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4"/>
        </w:rPr>
      </w:pPr>
      <w:r>
        <w:rPr>
          <w:rFonts w:hint="eastAsia" w:ascii="ＭＳ 明朝" w:hAnsi="ＭＳ 明朝"/>
          <w:spacing w:val="42"/>
          <w:kern w:val="0"/>
          <w:sz w:val="24"/>
          <w:fitText w:val="4800" w:id="1"/>
        </w:rPr>
        <w:t>さくら市給水装置工事標準仕様</w:t>
      </w:r>
      <w:r>
        <w:rPr>
          <w:rFonts w:hint="eastAsia" w:ascii="ＭＳ 明朝" w:hAnsi="ＭＳ 明朝"/>
          <w:spacing w:val="12"/>
          <w:kern w:val="0"/>
          <w:sz w:val="24"/>
          <w:fitText w:val="4800" w:id="1"/>
        </w:rPr>
        <w:t>書</w:t>
      </w:r>
    </w:p>
    <w:p>
      <w:pPr>
        <w:pStyle w:val="0"/>
        <w:rPr>
          <w:rFonts w:hint="default" w:ascii="ＭＳ 明朝" w:hAnsi="ＭＳ 明朝"/>
          <w:sz w:val="24"/>
        </w:rPr>
      </w:pPr>
    </w:p>
    <w:p>
      <w:pPr>
        <w:pStyle w:val="0"/>
        <w:rPr>
          <w:rFonts w:hint="default" w:ascii="ＭＳ 明朝" w:hAnsi="ＭＳ 明朝"/>
        </w:rPr>
      </w:pPr>
      <w:r>
        <w:rPr>
          <w:rFonts w:hint="eastAsia" w:ascii="ＭＳ 明朝" w:hAnsi="ＭＳ 明朝"/>
        </w:rPr>
        <w:t>（目　　的）</w:t>
      </w:r>
    </w:p>
    <w:p>
      <w:pPr>
        <w:pStyle w:val="0"/>
        <w:tabs>
          <w:tab w:val="num" w:leader="none" w:pos="180"/>
          <w:tab w:val="num" w:leader="none" w:pos="210"/>
        </w:tabs>
        <w:ind w:left="178" w:hanging="178" w:hangingChars="85"/>
        <w:rPr>
          <w:rFonts w:hint="default" w:ascii="ＭＳ 明朝" w:hAnsi="ＭＳ 明朝"/>
        </w:rPr>
      </w:pPr>
      <w:r>
        <w:rPr>
          <w:rFonts w:hint="eastAsia" w:ascii="ＭＳ 明朝" w:hAnsi="ＭＳ 明朝"/>
        </w:rPr>
        <w:t>第</w:t>
      </w:r>
      <w:r>
        <w:rPr>
          <w:rFonts w:hint="eastAsia" w:ascii="ＭＳ 明朝" w:hAnsi="ＭＳ 明朝"/>
        </w:rPr>
        <w:t>1</w:t>
      </w:r>
      <w:r>
        <w:rPr>
          <w:rFonts w:hint="eastAsia" w:ascii="ＭＳ 明朝" w:hAnsi="ＭＳ 明朝"/>
        </w:rPr>
        <w:t>条　本仕様書は、さくら市（以下「市」という。）水道事業給水条例に規程する給水装置工事の設計及び施工について必要な事項を定めることを目的とするもので、給水装置工事はすべて日本水道協会水道工事標準仕様書及び市給水装置工事標準仕様書に準拠し、設計及び施工しなければならない。</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（メーターの設置基準）</w:t>
      </w:r>
    </w:p>
    <w:p>
      <w:pPr>
        <w:pStyle w:val="0"/>
        <w:ind w:left="630" w:hanging="630" w:hangingChars="300"/>
        <w:rPr>
          <w:rFonts w:hint="default" w:ascii="ＭＳ 明朝" w:hAnsi="ＭＳ 明朝"/>
        </w:rPr>
      </w:pPr>
      <w:r>
        <w:rPr>
          <w:rFonts w:hint="eastAsia" w:ascii="ＭＳ 明朝" w:hAnsi="ＭＳ 明朝"/>
        </w:rPr>
        <w:t>第</w:t>
      </w:r>
      <w:r>
        <w:rPr>
          <w:rFonts w:hint="eastAsia" w:ascii="ＭＳ 明朝" w:hAnsi="ＭＳ 明朝"/>
        </w:rPr>
        <w:t>2</w:t>
      </w:r>
      <w:r>
        <w:rPr>
          <w:rFonts w:hint="eastAsia" w:ascii="ＭＳ 明朝" w:hAnsi="ＭＳ 明朝"/>
        </w:rPr>
        <w:t>条　メーターは下記の基準により設置する。なお、その設置位置は管理者が定める。</w:t>
      </w:r>
    </w:p>
    <w:p>
      <w:pPr>
        <w:pStyle w:val="0"/>
        <w:rPr>
          <w:rFonts w:hint="default" w:ascii="ＭＳ 明朝" w:hAnsi="ＭＳ 明朝"/>
        </w:rPr>
      </w:pPr>
      <w:r>
        <w:rPr>
          <w:rFonts w:hint="eastAsia" w:ascii="ＭＳ 明朝" w:hAnsi="ＭＳ 明朝"/>
        </w:rPr>
        <w:t>　⑴　専用、共用等給水装置毎に</w:t>
      </w:r>
      <w:r>
        <w:rPr>
          <w:rFonts w:hint="eastAsia" w:ascii="ＭＳ 明朝" w:hAnsi="ＭＳ 明朝"/>
        </w:rPr>
        <w:t>1</w:t>
      </w:r>
      <w:r>
        <w:rPr>
          <w:rFonts w:hint="eastAsia" w:ascii="ＭＳ 明朝" w:hAnsi="ＭＳ 明朝"/>
        </w:rPr>
        <w:t>個とする。</w:t>
      </w:r>
    </w:p>
    <w:p>
      <w:pPr>
        <w:pStyle w:val="0"/>
        <w:ind w:left="420" w:hanging="420" w:hangingChars="200"/>
        <w:rPr>
          <w:rFonts w:hint="eastAsia" w:ascii="ＭＳ 明朝" w:hAnsi="ＭＳ 明朝"/>
          <w:color w:val="FF0000"/>
        </w:rPr>
      </w:pPr>
      <w:r>
        <w:rPr>
          <w:rFonts w:hint="eastAsia" w:ascii="ＭＳ 明朝" w:hAnsi="ＭＳ 明朝"/>
        </w:rPr>
        <w:t>　⑵　出来る限り止水栓に近い位置で、かつ見やすく取替が容易で、外傷により破損し難く、汚染のおそれのない所を選ばなければならない。</w:t>
      </w:r>
    </w:p>
    <w:p>
      <w:pPr>
        <w:pStyle w:val="0"/>
        <w:ind w:left="420" w:leftChars="100" w:hanging="210" w:hangingChars="100"/>
        <w:rPr>
          <w:rFonts w:hint="eastAsia" w:ascii="ＭＳ 明朝" w:hAnsi="ＭＳ 明朝"/>
          <w:color w:val="auto"/>
        </w:rPr>
      </w:pPr>
      <w:r>
        <w:rPr>
          <w:rFonts w:hint="eastAsia" w:ascii="ＭＳ 明朝" w:hAnsi="ＭＳ 明朝"/>
          <w:color w:val="auto"/>
        </w:rPr>
        <w:t>⑶　原則として官民境界から</w:t>
      </w:r>
      <w:r>
        <w:rPr>
          <w:rFonts w:hint="eastAsia" w:ascii="ＭＳ 明朝" w:hAnsi="ＭＳ 明朝"/>
          <w:color w:val="auto"/>
        </w:rPr>
        <w:t>2</w:t>
      </w:r>
      <w:r>
        <w:rPr>
          <w:rFonts w:hint="eastAsia" w:ascii="ＭＳ 明朝" w:hAnsi="ＭＳ 明朝"/>
          <w:color w:val="auto"/>
        </w:rPr>
        <w:t>ｍ以内に設置することとし、設置位置が、官民境界から</w:t>
      </w:r>
      <w:r>
        <w:rPr>
          <w:rFonts w:hint="eastAsia" w:ascii="ＭＳ 明朝" w:hAnsi="ＭＳ 明朝"/>
          <w:color w:val="auto"/>
        </w:rPr>
        <w:t>2</w:t>
      </w:r>
      <w:r>
        <w:rPr>
          <w:rFonts w:hint="eastAsia" w:ascii="ＭＳ 明朝" w:hAnsi="ＭＳ 明朝"/>
          <w:color w:val="auto"/>
        </w:rPr>
        <w:t>ｍを超えるなど基準によらない場合は、申請時に「水道メーター設置位置の変更における誓約書」を添付しなければならない。</w:t>
      </w:r>
    </w:p>
    <w:p>
      <w:pPr>
        <w:pStyle w:val="0"/>
        <w:ind w:left="0" w:leftChars="0" w:firstLine="210" w:firstLineChars="100"/>
        <w:rPr>
          <w:rFonts w:hint="default" w:ascii="ＭＳ 明朝" w:hAnsi="ＭＳ 明朝"/>
          <w:color w:val="auto"/>
        </w:rPr>
      </w:pPr>
      <w:r>
        <w:rPr>
          <w:rFonts w:hint="eastAsia" w:ascii="ＭＳ 明朝" w:hAnsi="ＭＳ 明朝"/>
          <w:color w:val="auto"/>
        </w:rPr>
        <w:t>⑷　道路等の車両が通行しない場所に設置すること。</w:t>
      </w:r>
    </w:p>
    <w:p>
      <w:pPr>
        <w:pStyle w:val="0"/>
        <w:ind w:left="0" w:leftChars="0" w:firstLine="210" w:firstLineChars="100"/>
        <w:rPr>
          <w:rFonts w:hint="default" w:ascii="ＭＳ 明朝" w:hAnsi="ＭＳ 明朝"/>
          <w:color w:val="auto"/>
        </w:rPr>
      </w:pPr>
      <w:r>
        <w:rPr>
          <w:rFonts w:hint="eastAsia" w:ascii="ＭＳ 明朝" w:hAnsi="ＭＳ 明朝"/>
          <w:color w:val="auto"/>
        </w:rPr>
        <w:t>⑸　給水管と同じ呼び径のものとし、水平・垂直に設置すること。</w:t>
      </w:r>
    </w:p>
    <w:p>
      <w:pPr>
        <w:pStyle w:val="0"/>
        <w:ind w:left="420" w:hanging="420" w:hangingChars="200"/>
        <w:rPr>
          <w:rFonts w:hint="default" w:ascii="ＭＳ 明朝" w:hAnsi="ＭＳ 明朝"/>
          <w:color w:val="auto"/>
        </w:rPr>
      </w:pPr>
      <w:r>
        <w:rPr>
          <w:rFonts w:hint="eastAsia" w:ascii="ＭＳ 明朝" w:hAnsi="ＭＳ 明朝"/>
          <w:color w:val="auto"/>
        </w:rPr>
        <w:t>　⑹　アパート等で複数のメーターを並べて設置する場合は、原則として建物に向かって左側に１階用、右側に</w:t>
      </w:r>
      <w:r>
        <w:rPr>
          <w:rFonts w:hint="eastAsia" w:ascii="ＭＳ 明朝" w:hAnsi="ＭＳ 明朝"/>
          <w:color w:val="auto"/>
        </w:rPr>
        <w:t>2</w:t>
      </w:r>
      <w:r>
        <w:rPr>
          <w:rFonts w:hint="eastAsia" w:ascii="ＭＳ 明朝" w:hAnsi="ＭＳ 明朝"/>
          <w:color w:val="auto"/>
        </w:rPr>
        <w:t>階用を設置すること。</w:t>
      </w:r>
    </w:p>
    <w:p>
      <w:pPr>
        <w:pStyle w:val="0"/>
        <w:ind w:left="420" w:hanging="420" w:hangingChars="200"/>
        <w:rPr>
          <w:rFonts w:hint="default" w:ascii="ＭＳ 明朝" w:hAnsi="ＭＳ 明朝"/>
          <w:color w:val="auto"/>
        </w:rPr>
      </w:pPr>
      <w:r>
        <w:rPr>
          <w:rFonts w:hint="eastAsia" w:ascii="ＭＳ 明朝" w:hAnsi="ＭＳ 明朝"/>
          <w:color w:val="auto"/>
        </w:rPr>
        <w:t>　⑺　メーターボックスふたの裏側プレートに、油性マジック等で、施工業者名・部屋番号等を記入すること。</w:t>
      </w:r>
    </w:p>
    <w:p>
      <w:pPr>
        <w:pStyle w:val="0"/>
        <w:ind w:left="420" w:hanging="420" w:hangingChars="20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（受水槽の設置）</w:t>
      </w:r>
    </w:p>
    <w:p>
      <w:pPr>
        <w:pStyle w:val="0"/>
        <w:tabs>
          <w:tab w:val="num" w:leader="none" w:pos="900"/>
        </w:tabs>
        <w:ind w:left="210" w:hanging="21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3</w:t>
      </w:r>
      <w:r>
        <w:rPr>
          <w:rFonts w:hint="eastAsia" w:ascii="ＭＳ 明朝" w:hAnsi="ＭＳ 明朝"/>
          <w:color w:val="auto"/>
        </w:rPr>
        <w:t>条　以下の箇所は、原則として受水槽式給水とする。なお、受水槽への給水は、落とし込みとする。</w:t>
      </w:r>
    </w:p>
    <w:p>
      <w:pPr>
        <w:pStyle w:val="0"/>
        <w:rPr>
          <w:rFonts w:hint="default" w:ascii="ＭＳ 明朝" w:hAnsi="ＭＳ 明朝"/>
          <w:color w:val="auto"/>
        </w:rPr>
      </w:pPr>
      <w:r>
        <w:rPr>
          <w:rFonts w:hint="eastAsia" w:ascii="ＭＳ 明朝" w:hAnsi="ＭＳ 明朝"/>
          <w:color w:val="auto"/>
        </w:rPr>
        <w:t>　⑴　著しく多量の水を一時的に使用する箇所</w:t>
      </w:r>
    </w:p>
    <w:p>
      <w:pPr>
        <w:pStyle w:val="0"/>
        <w:rPr>
          <w:rFonts w:hint="default" w:ascii="ＭＳ 明朝" w:hAnsi="ＭＳ 明朝"/>
          <w:color w:val="auto"/>
        </w:rPr>
      </w:pPr>
      <w:r>
        <w:rPr>
          <w:rFonts w:hint="eastAsia" w:ascii="ＭＳ 明朝" w:hAnsi="ＭＳ 明朝"/>
          <w:color w:val="auto"/>
        </w:rPr>
        <w:t>　⑵　配水管の水圧及び水量が不充分で、使用上支障がある箇所</w:t>
      </w:r>
    </w:p>
    <w:p>
      <w:pPr>
        <w:pStyle w:val="0"/>
        <w:rPr>
          <w:rFonts w:hint="default" w:ascii="ＭＳ 明朝" w:hAnsi="ＭＳ 明朝"/>
          <w:color w:val="auto"/>
        </w:rPr>
      </w:pPr>
      <w:r>
        <w:rPr>
          <w:rFonts w:hint="eastAsia" w:ascii="ＭＳ 明朝" w:hAnsi="ＭＳ 明朝"/>
          <w:color w:val="auto"/>
        </w:rPr>
        <w:t>　⑶　常時一定の給水を必要とする箇所</w:t>
      </w:r>
    </w:p>
    <w:p>
      <w:pPr>
        <w:pStyle w:val="0"/>
        <w:rPr>
          <w:rFonts w:hint="default" w:ascii="ＭＳ 明朝" w:hAnsi="ＭＳ 明朝"/>
          <w:color w:val="auto"/>
        </w:rPr>
      </w:pPr>
      <w:r>
        <w:rPr>
          <w:rFonts w:hint="eastAsia" w:ascii="ＭＳ 明朝" w:hAnsi="ＭＳ 明朝"/>
          <w:color w:val="auto"/>
        </w:rPr>
        <w:t>　⑷　営業用または業務用に使用し、断水等不測の時に大きな支障がある箇所</w:t>
      </w:r>
    </w:p>
    <w:p>
      <w:pPr>
        <w:pStyle w:val="0"/>
        <w:ind w:left="420" w:hanging="420" w:hangingChars="200"/>
        <w:rPr>
          <w:rFonts w:hint="default" w:ascii="ＭＳ 明朝" w:hAnsi="ＭＳ 明朝"/>
          <w:color w:val="auto"/>
        </w:rPr>
      </w:pPr>
      <w:r>
        <w:rPr>
          <w:rFonts w:hint="eastAsia" w:ascii="ＭＳ 明朝" w:hAnsi="ＭＳ 明朝"/>
          <w:color w:val="auto"/>
        </w:rPr>
        <w:t>　⑸　</w:t>
      </w:r>
      <w:r>
        <w:rPr>
          <w:rFonts w:hint="eastAsia" w:ascii="ＭＳ 明朝" w:hAnsi="ＭＳ 明朝"/>
          <w:color w:val="auto"/>
        </w:rPr>
        <w:t>3</w:t>
      </w:r>
      <w:r>
        <w:rPr>
          <w:rFonts w:hint="eastAsia" w:ascii="ＭＳ 明朝" w:hAnsi="ＭＳ 明朝"/>
          <w:color w:val="auto"/>
        </w:rPr>
        <w:t>階建て以上の高層建物に給水する箇所。ただし、水圧が充分確保できる箇所の一般住宅・事業所等または親メーター設置の共同住宅（</w:t>
      </w:r>
      <w:r>
        <w:rPr>
          <w:rFonts w:hint="eastAsia" w:ascii="ＭＳ 明朝" w:hAnsi="ＭＳ 明朝"/>
          <w:color w:val="auto"/>
        </w:rPr>
        <w:t>3</w:t>
      </w:r>
      <w:r>
        <w:rPr>
          <w:rFonts w:hint="eastAsia" w:ascii="ＭＳ 明朝" w:hAnsi="ＭＳ 明朝"/>
          <w:color w:val="auto"/>
        </w:rPr>
        <w:t>階建て）は、この限りでない。</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（給水管の分岐）</w:t>
      </w:r>
    </w:p>
    <w:p>
      <w:pPr>
        <w:pStyle w:val="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4</w:t>
      </w:r>
      <w:r>
        <w:rPr>
          <w:rFonts w:hint="eastAsia" w:ascii="ＭＳ 明朝" w:hAnsi="ＭＳ 明朝"/>
          <w:color w:val="auto"/>
        </w:rPr>
        <w:t>条　給水管の分岐は、下記の基準により行うこと。</w:t>
      </w:r>
    </w:p>
    <w:p>
      <w:pPr>
        <w:pStyle w:val="0"/>
        <w:ind w:left="420" w:hanging="420" w:hangingChars="200"/>
        <w:rPr>
          <w:rFonts w:hint="default" w:ascii="ＭＳ 明朝" w:hAnsi="ＭＳ 明朝"/>
          <w:color w:val="auto"/>
        </w:rPr>
      </w:pPr>
      <w:r>
        <w:rPr>
          <w:rFonts w:hint="eastAsia" w:ascii="ＭＳ 明朝" w:hAnsi="ＭＳ 明朝"/>
          <w:color w:val="auto"/>
        </w:rPr>
        <w:t>　⑴　給水管の口径は、分岐しようとする配水管より小さい口径で、かつ配水管の計画最低水圧時においても、その必要水量を供給出来る口径とすること。ただし周辺の水圧に影響を与える口径で行ってはならない。</w:t>
      </w:r>
    </w:p>
    <w:p>
      <w:pPr>
        <w:pStyle w:val="0"/>
        <w:rPr>
          <w:rFonts w:hint="default" w:ascii="ＭＳ 明朝" w:hAnsi="ＭＳ 明朝"/>
          <w:color w:val="auto"/>
        </w:rPr>
      </w:pPr>
      <w:r>
        <w:rPr>
          <w:rFonts w:hint="eastAsia" w:ascii="ＭＳ 明朝" w:hAnsi="ＭＳ 明朝"/>
          <w:color w:val="auto"/>
        </w:rPr>
        <w:t>　⑵　サドル付分水栓による分水の口径は、</w:t>
      </w:r>
      <w:r>
        <w:rPr>
          <w:rFonts w:hint="eastAsia" w:ascii="ＭＳ 明朝" w:hAnsi="ＭＳ 明朝"/>
          <w:color w:val="auto"/>
        </w:rPr>
        <w:t>50</w:t>
      </w:r>
      <w:r>
        <w:rPr>
          <w:rFonts w:hint="eastAsia" w:ascii="ＭＳ 明朝" w:hAnsi="ＭＳ 明朝"/>
          <w:color w:val="auto"/>
        </w:rPr>
        <w:t>㎜以下とすること。</w:t>
      </w:r>
    </w:p>
    <w:p>
      <w:pPr>
        <w:pStyle w:val="0"/>
        <w:rPr>
          <w:rFonts w:hint="default" w:ascii="ＭＳ 明朝" w:hAnsi="ＭＳ 明朝"/>
          <w:color w:val="auto"/>
        </w:rPr>
      </w:pPr>
      <w:r>
        <w:rPr>
          <w:rFonts w:hint="eastAsia" w:ascii="ＭＳ 明朝" w:hAnsi="ＭＳ 明朝"/>
          <w:color w:val="auto"/>
        </w:rPr>
        <w:t>　⑶　隣接管の継手部、及び他の給水分岐箇所から</w:t>
      </w:r>
      <w:r>
        <w:rPr>
          <w:rFonts w:hint="eastAsia" w:ascii="ＭＳ 明朝" w:hAnsi="ＭＳ 明朝"/>
          <w:color w:val="auto"/>
        </w:rPr>
        <w:t>30</w:t>
      </w:r>
      <w:r>
        <w:rPr>
          <w:rFonts w:hint="eastAsia" w:ascii="ＭＳ 明朝" w:hAnsi="ＭＳ 明朝"/>
          <w:color w:val="auto"/>
        </w:rPr>
        <w:t>ｃｍ以上離すこと。</w:t>
      </w:r>
    </w:p>
    <w:p>
      <w:pPr>
        <w:pStyle w:val="0"/>
        <w:rPr>
          <w:rFonts w:hint="default" w:ascii="ＭＳ 明朝" w:hAnsi="ＭＳ 明朝"/>
          <w:color w:val="auto"/>
        </w:rPr>
      </w:pPr>
      <w:r>
        <w:rPr>
          <w:rFonts w:hint="eastAsia" w:ascii="ＭＳ 明朝" w:hAnsi="ＭＳ 明朝"/>
          <w:color w:val="auto"/>
        </w:rPr>
        <w:t>　⑷　異形管には、穿孔してはならない。</w:t>
      </w:r>
    </w:p>
    <w:p>
      <w:pPr>
        <w:pStyle w:val="0"/>
        <w:rPr>
          <w:rFonts w:hint="default" w:ascii="ＭＳ 明朝" w:hAnsi="ＭＳ 明朝"/>
          <w:color w:val="auto"/>
        </w:rPr>
      </w:pPr>
      <w:r>
        <w:rPr>
          <w:rFonts w:hint="eastAsia" w:ascii="ＭＳ 明朝" w:hAnsi="ＭＳ 明朝"/>
          <w:color w:val="auto"/>
        </w:rPr>
        <w:t>　⑸　分岐する箇所が配水管の末端となる場合は、管末から</w:t>
      </w:r>
      <w:r>
        <w:rPr>
          <w:rFonts w:hint="eastAsia" w:ascii="ＭＳ 明朝" w:hAnsi="ＭＳ 明朝"/>
          <w:color w:val="auto"/>
        </w:rPr>
        <w:t>1</w:t>
      </w:r>
      <w:r>
        <w:rPr>
          <w:rFonts w:hint="eastAsia" w:ascii="ＭＳ 明朝" w:hAnsi="ＭＳ 明朝"/>
          <w:color w:val="auto"/>
        </w:rPr>
        <w:t>ｍ以上離した箇所から分岐すること。</w:t>
      </w:r>
    </w:p>
    <w:p>
      <w:pPr>
        <w:pStyle w:val="0"/>
        <w:rPr>
          <w:rFonts w:hint="default" w:ascii="ＭＳ 明朝" w:hAnsi="ＭＳ 明朝"/>
          <w:color w:val="auto"/>
        </w:rPr>
      </w:pPr>
      <w:r>
        <w:rPr>
          <w:rFonts w:hint="eastAsia" w:ascii="ＭＳ 明朝" w:hAnsi="ＭＳ 明朝"/>
          <w:color w:val="auto"/>
        </w:rPr>
        <w:t>　⑹　鋳鉄管のサドル分水工には、コアを使用すること。</w:t>
      </w:r>
    </w:p>
    <w:p>
      <w:pPr>
        <w:pStyle w:val="0"/>
        <w:rPr>
          <w:rFonts w:hint="default" w:ascii="ＭＳ 明朝" w:hAnsi="ＭＳ 明朝"/>
          <w:color w:val="auto"/>
        </w:rPr>
      </w:pPr>
      <w:r>
        <w:rPr>
          <w:rFonts w:hint="eastAsia" w:ascii="ＭＳ 明朝" w:hAnsi="ＭＳ 明朝"/>
          <w:color w:val="auto"/>
        </w:rPr>
        <w:t>　⑺　穿孔は、管の切り屑が管内に侵入しないよう、排水しながら行うこと。</w:t>
      </w:r>
    </w:p>
    <w:p>
      <w:pPr>
        <w:pStyle w:val="0"/>
        <w:ind w:left="630" w:leftChars="100" w:hanging="420" w:hangingChars="200"/>
        <w:rPr>
          <w:rFonts w:hint="default" w:ascii="ＭＳ 明朝" w:hAnsi="ＭＳ 明朝"/>
          <w:color w:val="auto"/>
        </w:rPr>
      </w:pPr>
      <w:r>
        <w:rPr>
          <w:rFonts w:hint="eastAsia" w:ascii="ＭＳ 明朝" w:hAnsi="ＭＳ 明朝"/>
          <w:color w:val="auto"/>
        </w:rPr>
        <w:t>⑻　配水管等から分岐して給水管を取り出す場合は、原則として、当該敷地に面して布設されて</w:t>
      </w:r>
    </w:p>
    <w:p>
      <w:pPr>
        <w:pStyle w:val="0"/>
        <w:ind w:left="630" w:leftChars="200" w:hanging="210" w:hangingChars="100"/>
        <w:rPr>
          <w:rFonts w:hint="default" w:ascii="ＭＳ 明朝" w:hAnsi="ＭＳ 明朝"/>
          <w:color w:val="auto"/>
        </w:rPr>
      </w:pPr>
      <w:r>
        <w:rPr>
          <w:rFonts w:hint="eastAsia" w:ascii="ＭＳ 明朝" w:hAnsi="ＭＳ 明朝"/>
          <w:color w:val="auto"/>
        </w:rPr>
        <w:t>いる配水管からの取り出しとする。</w:t>
      </w:r>
    </w:p>
    <w:p>
      <w:pPr>
        <w:pStyle w:val="0"/>
        <w:ind w:left="420" w:leftChars="100" w:hanging="210" w:hangingChars="100"/>
        <w:rPr>
          <w:rFonts w:hint="default" w:ascii="ＭＳ 明朝" w:hAnsi="ＭＳ 明朝"/>
          <w:color w:val="auto"/>
        </w:rPr>
      </w:pPr>
      <w:r>
        <w:rPr>
          <w:rFonts w:hint="eastAsia" w:ascii="ＭＳ 明朝" w:hAnsi="ＭＳ 明朝"/>
          <w:color w:val="auto"/>
        </w:rPr>
        <w:t>⑼　工事写真管理については以下の写真管理基準のとおりとし、給水装置工事完成届に添付すること。</w:t>
      </w:r>
    </w:p>
    <w:p>
      <w:pPr>
        <w:pStyle w:val="0"/>
        <w:ind w:firstLine="210" w:firstLineChars="100"/>
        <w:rPr>
          <w:rFonts w:hint="default" w:ascii="ＭＳ 明朝" w:hAnsi="ＭＳ 明朝"/>
          <w:color w:val="auto"/>
        </w:rPr>
      </w:pPr>
    </w:p>
    <w:p>
      <w:pPr>
        <w:pStyle w:val="0"/>
        <w:jc w:val="center"/>
        <w:rPr>
          <w:rFonts w:hint="default"/>
          <w:color w:val="auto"/>
        </w:rPr>
      </w:pPr>
      <w:r>
        <w:rPr>
          <w:rFonts w:hint="eastAsia" w:ascii="ＭＳ 明朝" w:hAnsi="ＭＳ 明朝"/>
          <w:color w:val="auto"/>
          <w:sz w:val="24"/>
        </w:rPr>
        <w:t>写</w:t>
      </w:r>
      <w:r>
        <w:rPr>
          <w:rFonts w:hint="eastAsia" w:ascii="ＭＳ 明朝" w:hAnsi="ＭＳ 明朝"/>
          <w:color w:val="auto"/>
          <w:sz w:val="24"/>
        </w:rPr>
        <w:t xml:space="preserve"> </w:t>
      </w:r>
      <w:r>
        <w:rPr>
          <w:rFonts w:hint="eastAsia" w:ascii="ＭＳ 明朝" w:hAnsi="ＭＳ 明朝"/>
          <w:color w:val="auto"/>
          <w:sz w:val="24"/>
        </w:rPr>
        <w:t>真</w:t>
      </w:r>
      <w:r>
        <w:rPr>
          <w:rFonts w:hint="eastAsia" w:ascii="ＭＳ 明朝" w:hAnsi="ＭＳ 明朝"/>
          <w:color w:val="auto"/>
          <w:sz w:val="24"/>
        </w:rPr>
        <w:t xml:space="preserve"> </w:t>
      </w:r>
      <w:r>
        <w:rPr>
          <w:rFonts w:hint="eastAsia" w:ascii="ＭＳ 明朝" w:hAnsi="ＭＳ 明朝"/>
          <w:color w:val="auto"/>
          <w:sz w:val="24"/>
        </w:rPr>
        <w:t>管</w:t>
      </w:r>
      <w:r>
        <w:rPr>
          <w:rFonts w:hint="eastAsia" w:ascii="ＭＳ 明朝" w:hAnsi="ＭＳ 明朝"/>
          <w:color w:val="auto"/>
          <w:sz w:val="24"/>
        </w:rPr>
        <w:t xml:space="preserve"> </w:t>
      </w:r>
      <w:r>
        <w:rPr>
          <w:rFonts w:hint="eastAsia" w:ascii="ＭＳ 明朝" w:hAnsi="ＭＳ 明朝"/>
          <w:color w:val="auto"/>
          <w:sz w:val="24"/>
        </w:rPr>
        <w:t>理</w:t>
      </w:r>
      <w:r>
        <w:rPr>
          <w:rFonts w:hint="eastAsia" w:ascii="ＭＳ 明朝" w:hAnsi="ＭＳ 明朝"/>
          <w:color w:val="auto"/>
          <w:sz w:val="24"/>
        </w:rPr>
        <w:t xml:space="preserve"> </w:t>
      </w:r>
      <w:r>
        <w:rPr>
          <w:rFonts w:hint="eastAsia" w:ascii="ＭＳ 明朝" w:hAnsi="ＭＳ 明朝"/>
          <w:color w:val="auto"/>
          <w:sz w:val="24"/>
        </w:rPr>
        <w:t>基</w:t>
      </w:r>
      <w:r>
        <w:rPr>
          <w:rFonts w:hint="eastAsia" w:ascii="ＭＳ 明朝" w:hAnsi="ＭＳ 明朝"/>
          <w:color w:val="auto"/>
          <w:sz w:val="24"/>
        </w:rPr>
        <w:t xml:space="preserve"> </w:t>
      </w:r>
      <w:r>
        <w:rPr>
          <w:rFonts w:hint="eastAsia" w:ascii="ＭＳ 明朝" w:hAnsi="ＭＳ 明朝"/>
          <w:color w:val="auto"/>
          <w:sz w:val="24"/>
        </w:rPr>
        <w:t>準</w:t>
      </w:r>
    </w:p>
    <w:p>
      <w:pPr>
        <w:pStyle w:val="0"/>
        <w:rPr>
          <w:rFonts w:hint="default" w:ascii="ＭＳ 明朝" w:hAnsi="ＭＳ 明朝"/>
          <w:color w:val="auto"/>
        </w:rPr>
      </w:pPr>
      <w:r>
        <w:rPr>
          <w:rFonts w:hint="eastAsia"/>
          <w:color w:val="auto"/>
        </w:rPr>
        <w:t>○分水工事</w:t>
      </w:r>
    </w:p>
    <w:tbl>
      <w:tblPr>
        <w:tblStyle w:val="24"/>
        <w:tblW w:w="0" w:type="auto"/>
        <w:tblInd w:w="0" w:type="dxa"/>
        <w:tblLayout w:type="fixed"/>
        <w:tblLook w:firstRow="1" w:lastRow="0" w:firstColumn="1" w:lastColumn="0" w:noHBand="0" w:noVBand="1" w:val="04A0"/>
      </w:tblPr>
      <w:tblGrid>
        <w:gridCol w:w="2335"/>
        <w:gridCol w:w="6840"/>
      </w:tblGrid>
      <w:tr>
        <w:trPr>
          <w:trHeight w:val="334" w:hRule="atLeast"/>
        </w:trPr>
        <w:tc>
          <w:tcPr>
            <w:tcW w:w="2335" w:type="dxa"/>
            <w:vAlign w:val="center"/>
          </w:tcPr>
          <w:p>
            <w:pPr>
              <w:pStyle w:val="0"/>
              <w:jc w:val="center"/>
              <w:rPr>
                <w:rFonts w:hint="eastAsia"/>
                <w:color w:val="auto"/>
              </w:rPr>
            </w:pPr>
            <w:r>
              <w:rPr>
                <w:rFonts w:hint="eastAsia"/>
                <w:color w:val="auto"/>
              </w:rPr>
              <w:t>区分・工種</w:t>
            </w:r>
          </w:p>
        </w:tc>
        <w:tc>
          <w:tcPr>
            <w:tcW w:w="6840" w:type="dxa"/>
            <w:vAlign w:val="center"/>
          </w:tcPr>
          <w:p>
            <w:pPr>
              <w:pStyle w:val="0"/>
              <w:jc w:val="center"/>
              <w:rPr>
                <w:rFonts w:hint="eastAsia"/>
                <w:color w:val="auto"/>
              </w:rPr>
            </w:pPr>
            <w:r>
              <w:rPr>
                <w:rFonts w:hint="eastAsia"/>
                <w:color w:val="auto"/>
              </w:rPr>
              <w:t>撮影項目</w:t>
            </w:r>
          </w:p>
        </w:tc>
      </w:tr>
      <w:tr>
        <w:trPr>
          <w:trHeight w:val="640" w:hRule="atLeast"/>
        </w:trPr>
        <w:tc>
          <w:tcPr>
            <w:tcW w:w="2335" w:type="dxa"/>
            <w:vAlign w:val="center"/>
          </w:tcPr>
          <w:p>
            <w:pPr>
              <w:pStyle w:val="0"/>
              <w:jc w:val="center"/>
              <w:rPr>
                <w:rFonts w:hint="eastAsia"/>
                <w:color w:val="auto"/>
              </w:rPr>
            </w:pPr>
            <w:r>
              <w:rPr>
                <w:rFonts w:hint="eastAsia" w:ascii="ＭＳ 明朝" w:hAnsi="ＭＳ 明朝"/>
                <w:color w:val="auto"/>
              </w:rPr>
              <w:t>使用材料</w:t>
            </w:r>
          </w:p>
        </w:tc>
        <w:tc>
          <w:tcPr>
            <w:tcW w:w="6840" w:type="dxa"/>
            <w:vAlign w:val="center"/>
          </w:tcPr>
          <w:p>
            <w:pPr>
              <w:pStyle w:val="0"/>
              <w:ind w:leftChars="0" w:firstLine="0" w:firstLineChars="0"/>
              <w:jc w:val="left"/>
              <w:rPr>
                <w:rFonts w:hint="eastAsia"/>
                <w:color w:val="auto"/>
              </w:rPr>
            </w:pPr>
          </w:p>
          <w:p>
            <w:pPr>
              <w:pStyle w:val="0"/>
              <w:ind w:leftChars="0" w:firstLine="0" w:firstLineChars="0"/>
              <w:jc w:val="left"/>
              <w:rPr>
                <w:rFonts w:hint="eastAsia"/>
                <w:color w:val="auto"/>
              </w:rPr>
            </w:pPr>
            <w:r>
              <w:rPr>
                <w:rFonts w:hint="eastAsia" w:ascii="ＭＳ 明朝" w:hAnsi="ＭＳ 明朝"/>
                <w:color w:val="auto"/>
              </w:rPr>
              <w:t>サドル分水栓、シールリング止水栓、止水栓筐、</w:t>
            </w:r>
            <w:r>
              <w:rPr>
                <w:rFonts w:hint="eastAsia"/>
                <w:color w:val="auto"/>
              </w:rPr>
              <w:t>メーターボックス等</w:t>
            </w:r>
          </w:p>
          <w:p>
            <w:pPr>
              <w:pStyle w:val="0"/>
              <w:ind w:leftChars="0" w:firstLine="0" w:firstLineChars="0"/>
              <w:jc w:val="left"/>
              <w:rPr>
                <w:rFonts w:hint="eastAsia"/>
                <w:color w:val="auto"/>
              </w:rPr>
            </w:pPr>
          </w:p>
        </w:tc>
      </w:tr>
      <w:tr>
        <w:trPr>
          <w:trHeight w:val="1138" w:hRule="atLeast"/>
        </w:trPr>
        <w:tc>
          <w:tcPr>
            <w:tcW w:w="2335" w:type="dxa"/>
            <w:vAlign w:val="center"/>
          </w:tcPr>
          <w:p>
            <w:pPr>
              <w:pStyle w:val="0"/>
              <w:jc w:val="center"/>
              <w:rPr>
                <w:rFonts w:hint="eastAsia"/>
                <w:color w:val="auto"/>
              </w:rPr>
            </w:pPr>
            <w:r>
              <w:rPr>
                <w:rFonts w:hint="eastAsia"/>
                <w:color w:val="auto"/>
              </w:rPr>
              <w:t>配水管の状況</w:t>
            </w:r>
          </w:p>
        </w:tc>
        <w:tc>
          <w:tcPr>
            <w:tcW w:w="6840" w:type="dxa"/>
            <w:vAlign w:val="center"/>
          </w:tcPr>
          <w:p>
            <w:pPr>
              <w:pStyle w:val="0"/>
              <w:ind w:leftChars="0" w:firstLine="0" w:firstLineChars="0"/>
              <w:jc w:val="left"/>
              <w:rPr>
                <w:rFonts w:hint="default"/>
                <w:color w:val="auto"/>
              </w:rPr>
            </w:pPr>
          </w:p>
          <w:p>
            <w:pPr>
              <w:pStyle w:val="0"/>
              <w:ind w:leftChars="0" w:firstLine="0" w:firstLineChars="0"/>
              <w:jc w:val="left"/>
              <w:rPr>
                <w:rFonts w:hint="default"/>
                <w:color w:val="auto"/>
              </w:rPr>
            </w:pPr>
            <w:r>
              <w:rPr>
                <w:rFonts w:hint="eastAsia"/>
                <w:color w:val="auto"/>
              </w:rPr>
              <w:t>配水管の土被り（地面から配水管までの埋設深の確認）</w:t>
            </w:r>
          </w:p>
          <w:p>
            <w:pPr>
              <w:pStyle w:val="0"/>
              <w:ind w:leftChars="0" w:firstLine="0" w:firstLineChars="0"/>
              <w:jc w:val="left"/>
              <w:rPr>
                <w:rFonts w:hint="eastAsia"/>
                <w:color w:val="auto"/>
              </w:rPr>
            </w:pPr>
            <w:r>
              <w:rPr>
                <w:rFonts w:hint="eastAsia"/>
                <w:color w:val="auto"/>
              </w:rPr>
              <w:t>配水管のオフセット（官民境界からの距離の確認）</w:t>
            </w:r>
          </w:p>
          <w:p>
            <w:pPr>
              <w:pStyle w:val="0"/>
              <w:ind w:leftChars="0" w:firstLine="0" w:firstLineChars="0"/>
              <w:jc w:val="left"/>
              <w:rPr>
                <w:rFonts w:hint="eastAsia"/>
                <w:color w:val="auto"/>
              </w:rPr>
            </w:pPr>
            <w:r>
              <w:rPr>
                <w:rFonts w:hint="eastAsia"/>
                <w:color w:val="auto"/>
              </w:rPr>
              <w:t>※スケールやスタッフ等を当てて撮影すること。</w:t>
            </w:r>
          </w:p>
          <w:p>
            <w:pPr>
              <w:pStyle w:val="0"/>
              <w:ind w:leftChars="0" w:firstLine="0" w:firstLineChars="0"/>
              <w:jc w:val="left"/>
              <w:rPr>
                <w:rFonts w:hint="eastAsia"/>
                <w:color w:val="auto"/>
              </w:rPr>
            </w:pPr>
          </w:p>
        </w:tc>
      </w:tr>
      <w:tr>
        <w:trPr>
          <w:trHeight w:val="482" w:hRule="atLeast"/>
        </w:trPr>
        <w:tc>
          <w:tcPr>
            <w:tcW w:w="2335" w:type="dxa"/>
            <w:vAlign w:val="center"/>
          </w:tcPr>
          <w:p>
            <w:pPr>
              <w:pStyle w:val="0"/>
              <w:jc w:val="center"/>
              <w:rPr>
                <w:rFonts w:hint="eastAsia"/>
                <w:color w:val="auto"/>
              </w:rPr>
            </w:pPr>
            <w:r>
              <w:rPr>
                <w:rFonts w:hint="eastAsia" w:ascii="ＭＳ 明朝" w:hAnsi="ＭＳ 明朝"/>
                <w:color w:val="auto"/>
              </w:rPr>
              <w:t>水圧試験</w:t>
            </w:r>
          </w:p>
        </w:tc>
        <w:tc>
          <w:tcPr>
            <w:tcW w:w="6840" w:type="dxa"/>
            <w:vAlign w:val="center"/>
          </w:tcPr>
          <w:p>
            <w:pPr>
              <w:pStyle w:val="0"/>
              <w:jc w:val="left"/>
              <w:rPr>
                <w:rFonts w:hint="eastAsia"/>
                <w:color w:val="auto"/>
              </w:rPr>
            </w:pPr>
          </w:p>
          <w:p>
            <w:pPr>
              <w:pStyle w:val="0"/>
              <w:jc w:val="left"/>
              <w:rPr>
                <w:rFonts w:hint="eastAsia"/>
                <w:color w:val="auto"/>
              </w:rPr>
            </w:pPr>
            <w:r>
              <w:rPr>
                <w:rFonts w:hint="eastAsia" w:ascii="ＭＳ 明朝" w:hAnsi="ＭＳ 明朝"/>
                <w:color w:val="auto"/>
              </w:rPr>
              <w:t>サドル水圧の保持状況（水圧計を規定の圧力でセットし時計等の時間がわかるものと一緒に撮影、</w:t>
            </w:r>
            <w:r>
              <w:rPr>
                <w:rFonts w:hint="eastAsia" w:ascii="ＭＳ 明朝" w:hAnsi="ＭＳ 明朝"/>
                <w:color w:val="auto"/>
              </w:rPr>
              <w:t>5</w:t>
            </w:r>
            <w:r>
              <w:rPr>
                <w:rFonts w:hint="eastAsia" w:ascii="ＭＳ 明朝" w:hAnsi="ＭＳ 明朝"/>
                <w:color w:val="auto"/>
              </w:rPr>
              <w:t>分後に同じく撮影。圧力が低下していなければ分水可とする。）　</w:t>
            </w:r>
          </w:p>
          <w:p>
            <w:pPr>
              <w:pStyle w:val="0"/>
              <w:jc w:val="left"/>
              <w:rPr>
                <w:rFonts w:hint="eastAsia"/>
                <w:color w:val="auto"/>
              </w:rPr>
            </w:pPr>
            <w:r>
              <w:rPr>
                <w:rFonts w:hint="eastAsia" w:ascii="ＭＳ 明朝" w:hAnsi="ＭＳ 明朝"/>
                <w:color w:val="auto"/>
              </w:rPr>
              <w:t>※試験基準：石綿管</w:t>
            </w:r>
            <w:r>
              <w:rPr>
                <w:rFonts w:hint="eastAsia" w:ascii="ＭＳ 明朝" w:hAnsi="ＭＳ 明朝"/>
                <w:color w:val="auto"/>
              </w:rPr>
              <w:t>0.75Mpa 5</w:t>
            </w:r>
            <w:r>
              <w:rPr>
                <w:rFonts w:hint="eastAsia" w:ascii="ＭＳ 明朝" w:hAnsi="ＭＳ 明朝"/>
                <w:color w:val="auto"/>
              </w:rPr>
              <w:t>分間</w:t>
            </w:r>
            <w:r>
              <w:rPr>
                <w:rFonts w:hint="eastAsia" w:ascii="ＭＳ 明朝" w:hAnsi="ＭＳ 明朝"/>
                <w:color w:val="auto"/>
              </w:rPr>
              <w:t xml:space="preserve"> /</w:t>
            </w:r>
            <w:r>
              <w:rPr>
                <w:rFonts w:hint="eastAsia" w:ascii="ＭＳ 明朝" w:hAnsi="ＭＳ 明朝"/>
                <w:color w:val="auto"/>
              </w:rPr>
              <w:t>その他の管</w:t>
            </w:r>
            <w:r>
              <w:rPr>
                <w:rFonts w:hint="eastAsia" w:ascii="ＭＳ 明朝" w:hAnsi="ＭＳ 明朝"/>
                <w:color w:val="auto"/>
              </w:rPr>
              <w:t>1.0Mpa 5</w:t>
            </w:r>
            <w:r>
              <w:rPr>
                <w:rFonts w:hint="eastAsia" w:ascii="ＭＳ 明朝" w:hAnsi="ＭＳ 明朝"/>
                <w:color w:val="auto"/>
              </w:rPr>
              <w:t>分間</w:t>
            </w:r>
          </w:p>
          <w:p>
            <w:pPr>
              <w:pStyle w:val="0"/>
              <w:jc w:val="left"/>
              <w:rPr>
                <w:rFonts w:hint="eastAsia"/>
                <w:color w:val="auto"/>
              </w:rPr>
            </w:pPr>
          </w:p>
        </w:tc>
      </w:tr>
      <w:tr>
        <w:trPr>
          <w:trHeight w:val="482" w:hRule="atLeast"/>
        </w:trPr>
        <w:tc>
          <w:tcPr>
            <w:tcW w:w="2335" w:type="dxa"/>
            <w:vAlign w:val="center"/>
          </w:tcPr>
          <w:p>
            <w:pPr>
              <w:pStyle w:val="0"/>
              <w:jc w:val="center"/>
              <w:rPr>
                <w:rFonts w:hint="eastAsia"/>
                <w:color w:val="auto"/>
              </w:rPr>
            </w:pPr>
            <w:r>
              <w:rPr>
                <w:rFonts w:hint="eastAsia"/>
                <w:color w:val="auto"/>
              </w:rPr>
              <w:t>穿孔</w:t>
            </w:r>
          </w:p>
        </w:tc>
        <w:tc>
          <w:tcPr>
            <w:tcW w:w="6840" w:type="dxa"/>
            <w:vAlign w:val="center"/>
          </w:tcPr>
          <w:p>
            <w:pPr>
              <w:pStyle w:val="0"/>
              <w:jc w:val="left"/>
              <w:rPr>
                <w:rFonts w:hint="eastAsia"/>
                <w:color w:val="auto"/>
              </w:rPr>
            </w:pPr>
          </w:p>
          <w:p>
            <w:pPr>
              <w:pStyle w:val="0"/>
              <w:jc w:val="left"/>
              <w:rPr>
                <w:rFonts w:hint="eastAsia"/>
                <w:color w:val="auto"/>
              </w:rPr>
            </w:pPr>
            <w:r>
              <w:rPr>
                <w:rFonts w:hint="eastAsia"/>
                <w:color w:val="auto"/>
              </w:rPr>
              <w:t>穿孔機刃の状況、穿孔中、</w:t>
            </w:r>
            <w:r>
              <w:rPr>
                <w:rFonts w:hint="eastAsia" w:ascii="ＭＳ 明朝" w:hAnsi="ＭＳ 明朝"/>
                <w:color w:val="auto"/>
              </w:rPr>
              <w:t>穿孔片の確認。</w:t>
            </w:r>
          </w:p>
          <w:p>
            <w:pPr>
              <w:pStyle w:val="0"/>
              <w:jc w:val="left"/>
              <w:rPr>
                <w:rFonts w:hint="eastAsia"/>
                <w:color w:val="auto"/>
              </w:rPr>
            </w:pPr>
          </w:p>
        </w:tc>
      </w:tr>
      <w:tr>
        <w:trPr>
          <w:trHeight w:val="482" w:hRule="atLeast"/>
        </w:trPr>
        <w:tc>
          <w:tcPr>
            <w:tcW w:w="2335" w:type="dxa"/>
            <w:vAlign w:val="center"/>
          </w:tcPr>
          <w:p>
            <w:pPr>
              <w:pStyle w:val="0"/>
              <w:jc w:val="center"/>
              <w:rPr>
                <w:rFonts w:hint="eastAsia"/>
                <w:color w:val="auto"/>
              </w:rPr>
            </w:pPr>
            <w:r>
              <w:rPr>
                <w:rFonts w:hint="eastAsia" w:ascii="ＭＳ 明朝" w:hAnsi="ＭＳ 明朝"/>
                <w:color w:val="auto"/>
              </w:rPr>
              <w:t>コア挿入</w:t>
            </w:r>
          </w:p>
        </w:tc>
        <w:tc>
          <w:tcPr>
            <w:tcW w:w="6840" w:type="dxa"/>
            <w:vAlign w:val="center"/>
          </w:tcPr>
          <w:p>
            <w:pPr>
              <w:pStyle w:val="0"/>
              <w:jc w:val="left"/>
              <w:rPr>
                <w:rFonts w:hint="eastAsia"/>
                <w:color w:val="auto"/>
              </w:rPr>
            </w:pPr>
          </w:p>
          <w:p>
            <w:pPr>
              <w:pStyle w:val="0"/>
              <w:jc w:val="left"/>
              <w:rPr>
                <w:rFonts w:hint="eastAsia"/>
                <w:color w:val="auto"/>
              </w:rPr>
            </w:pPr>
            <w:r>
              <w:rPr>
                <w:rFonts w:hint="eastAsia"/>
                <w:color w:val="auto"/>
              </w:rPr>
              <w:t>鋳鉄管（</w:t>
            </w:r>
            <w:r>
              <w:rPr>
                <w:rFonts w:hint="eastAsia"/>
                <w:color w:val="auto"/>
              </w:rPr>
              <w:t>DIP</w:t>
            </w:r>
            <w:r>
              <w:rPr>
                <w:rFonts w:hint="eastAsia"/>
                <w:color w:val="auto"/>
              </w:rPr>
              <w:t>）管の場合のみコア挿入前、挿入後。</w:t>
            </w:r>
          </w:p>
          <w:p>
            <w:pPr>
              <w:pStyle w:val="0"/>
              <w:jc w:val="left"/>
              <w:rPr>
                <w:rFonts w:hint="eastAsia"/>
                <w:color w:val="auto"/>
              </w:rPr>
            </w:pPr>
          </w:p>
        </w:tc>
      </w:tr>
      <w:tr>
        <w:trPr>
          <w:trHeight w:val="452" w:hRule="atLeast"/>
        </w:trPr>
        <w:tc>
          <w:tcPr>
            <w:tcW w:w="2335" w:type="dxa"/>
            <w:vAlign w:val="center"/>
          </w:tcPr>
          <w:p>
            <w:pPr>
              <w:pStyle w:val="0"/>
              <w:jc w:val="center"/>
              <w:rPr>
                <w:rFonts w:hint="eastAsia"/>
                <w:color w:val="auto"/>
              </w:rPr>
            </w:pPr>
            <w:r>
              <w:rPr>
                <w:rFonts w:hint="eastAsia" w:ascii="ＭＳ 明朝" w:hAnsi="ＭＳ 明朝"/>
                <w:color w:val="auto"/>
              </w:rPr>
              <w:t>防食フィルム取付</w:t>
            </w:r>
          </w:p>
        </w:tc>
        <w:tc>
          <w:tcPr>
            <w:tcW w:w="6840" w:type="dxa"/>
            <w:vAlign w:val="center"/>
          </w:tcPr>
          <w:p>
            <w:pPr>
              <w:pStyle w:val="0"/>
              <w:jc w:val="left"/>
              <w:rPr>
                <w:rFonts w:hint="eastAsia"/>
                <w:color w:val="auto"/>
              </w:rPr>
            </w:pPr>
          </w:p>
          <w:p>
            <w:pPr>
              <w:pStyle w:val="0"/>
              <w:jc w:val="left"/>
              <w:rPr>
                <w:rFonts w:hint="eastAsia"/>
                <w:color w:val="auto"/>
              </w:rPr>
            </w:pPr>
            <w:r>
              <w:rPr>
                <w:rFonts w:hint="eastAsia"/>
                <w:color w:val="auto"/>
              </w:rPr>
              <w:t>サドル部に</w:t>
            </w:r>
            <w:r>
              <w:rPr>
                <w:rFonts w:hint="eastAsia" w:ascii="ＭＳ 明朝" w:hAnsi="ＭＳ 明朝"/>
                <w:color w:val="auto"/>
              </w:rPr>
              <w:t>防食フィルムを取付</w:t>
            </w:r>
            <w:r>
              <w:rPr>
                <w:rFonts w:hint="eastAsia"/>
                <w:color w:val="auto"/>
              </w:rPr>
              <w:t>後。</w:t>
            </w:r>
          </w:p>
          <w:p>
            <w:pPr>
              <w:pStyle w:val="0"/>
              <w:jc w:val="left"/>
              <w:rPr>
                <w:rFonts w:hint="eastAsia"/>
                <w:color w:val="auto"/>
              </w:rPr>
            </w:pPr>
          </w:p>
        </w:tc>
      </w:tr>
    </w:tbl>
    <w:p>
      <w:pPr>
        <w:pStyle w:val="0"/>
        <w:rPr>
          <w:rFonts w:hint="default" w:ascii="ＭＳ 明朝" w:hAnsi="ＭＳ 明朝"/>
          <w:color w:val="auto"/>
        </w:rPr>
      </w:pPr>
      <w:r>
        <w:rPr>
          <w:rFonts w:hint="eastAsia"/>
          <w:color w:val="auto"/>
        </w:rPr>
        <w:t>※上記項目に該当する写真帳を給水装置工事完成届に添付すること。</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（止水栓及び制水弁の設置）</w:t>
      </w:r>
    </w:p>
    <w:p>
      <w:pPr>
        <w:pStyle w:val="0"/>
        <w:tabs>
          <w:tab w:val="num" w:leader="none" w:pos="1570"/>
        </w:tabs>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5</w:t>
      </w:r>
      <w:r>
        <w:rPr>
          <w:rFonts w:hint="eastAsia" w:ascii="ＭＳ 明朝" w:hAnsi="ＭＳ 明朝"/>
          <w:color w:val="auto"/>
        </w:rPr>
        <w:t>条　止水栓又は制水弁は、次の基準により設置すること。</w:t>
      </w:r>
    </w:p>
    <w:p>
      <w:pPr>
        <w:pStyle w:val="0"/>
        <w:ind w:left="420" w:hanging="420" w:hangingChars="200"/>
        <w:rPr>
          <w:rFonts w:hint="default" w:ascii="ＭＳ 明朝" w:hAnsi="ＭＳ 明朝"/>
          <w:color w:val="auto"/>
        </w:rPr>
      </w:pPr>
      <w:r>
        <w:rPr>
          <w:rFonts w:hint="eastAsia" w:ascii="ＭＳ 明朝" w:hAnsi="ＭＳ 明朝"/>
          <w:color w:val="auto"/>
        </w:rPr>
        <w:t>　⑴　</w:t>
      </w:r>
      <w:r>
        <w:rPr>
          <w:rFonts w:hint="eastAsia" w:ascii="ＭＳ 明朝" w:hAnsi="ＭＳ 明朝"/>
          <w:color w:val="auto"/>
          <w:sz w:val="22"/>
        </w:rPr>
        <w:t>配水管若しくは分岐元となる給水管からの分岐地点</w:t>
      </w:r>
      <w:r>
        <w:rPr>
          <w:rFonts w:hint="eastAsia" w:ascii="ＭＳ 明朝" w:hAnsi="ＭＳ 明朝"/>
          <w:color w:val="auto"/>
        </w:rPr>
        <w:t>から宅地内に設置される最初の止水栓または制水弁（以下第一止水栓）は、官民境界より宅地側</w:t>
      </w:r>
      <w:r>
        <w:rPr>
          <w:rFonts w:hint="eastAsia" w:ascii="ＭＳ 明朝" w:hAnsi="ＭＳ 明朝"/>
          <w:color w:val="auto"/>
        </w:rPr>
        <w:t>1</w:t>
      </w:r>
      <w:r>
        <w:rPr>
          <w:rFonts w:hint="eastAsia" w:ascii="ＭＳ 明朝" w:hAnsi="ＭＳ 明朝"/>
          <w:color w:val="auto"/>
        </w:rPr>
        <w:t>ｍ以内に取り付けること。</w:t>
      </w:r>
    </w:p>
    <w:p>
      <w:pPr>
        <w:pStyle w:val="0"/>
        <w:ind w:left="420" w:hanging="420" w:hangingChars="200"/>
        <w:rPr>
          <w:rFonts w:hint="default" w:ascii="ＭＳ 明朝" w:hAnsi="ＭＳ 明朝"/>
          <w:color w:val="auto"/>
        </w:rPr>
      </w:pPr>
      <w:r>
        <w:rPr>
          <w:rFonts w:hint="eastAsia" w:ascii="ＭＳ 明朝" w:hAnsi="ＭＳ 明朝"/>
          <w:color w:val="auto"/>
        </w:rPr>
        <w:t>　⑵　</w:t>
      </w:r>
      <w:r>
        <w:rPr>
          <w:rStyle w:val="21"/>
          <w:rFonts w:hint="eastAsia" w:ascii="ＭＳ 明朝" w:hAnsi="ＭＳ 明朝"/>
          <w:color w:val="auto"/>
        </w:rPr>
        <w:t>給水管を</w:t>
      </w:r>
      <w:r>
        <w:rPr>
          <w:rStyle w:val="21"/>
          <w:rFonts w:hint="eastAsia" w:ascii="ＭＳ 明朝" w:hAnsi="ＭＳ 明朝"/>
          <w:color w:val="auto"/>
        </w:rPr>
        <w:t>2</w:t>
      </w:r>
      <w:r>
        <w:rPr>
          <w:rStyle w:val="21"/>
          <w:rFonts w:hint="eastAsia" w:ascii="ＭＳ 明朝" w:hAnsi="ＭＳ 明朝"/>
          <w:color w:val="auto"/>
        </w:rPr>
        <w:t>階以上または地下に配管するときは、各階ごとに止水栓を設けること。設置箇所については、容易に操作、取替の可能な箇所とすること。</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（使用材料）</w:t>
      </w:r>
    </w:p>
    <w:p>
      <w:pPr>
        <w:pStyle w:val="0"/>
        <w:tabs>
          <w:tab w:val="num" w:leader="none" w:pos="1570"/>
        </w:tabs>
        <w:ind w:left="210" w:hanging="21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6</w:t>
      </w:r>
      <w:r>
        <w:rPr>
          <w:rFonts w:hint="eastAsia" w:ascii="ＭＳ 明朝" w:hAnsi="ＭＳ 明朝"/>
          <w:color w:val="auto"/>
        </w:rPr>
        <w:t>条　使用材料は次の基準により設置すること。なお、市水道事業給水条例施行規定によるものとする。</w:t>
      </w:r>
    </w:p>
    <w:p>
      <w:pPr>
        <w:pStyle w:val="0"/>
        <w:ind w:left="440" w:hanging="440" w:hangingChars="200"/>
        <w:rPr>
          <w:rFonts w:hint="default" w:ascii="ＭＳ 明朝" w:hAnsi="ＭＳ 明朝"/>
          <w:color w:val="auto"/>
        </w:rPr>
      </w:pPr>
      <w:r>
        <w:rPr>
          <w:rFonts w:hint="eastAsia" w:ascii="ＭＳ 明朝" w:hAnsi="ＭＳ 明朝"/>
          <w:color w:val="auto"/>
          <w:sz w:val="22"/>
        </w:rPr>
        <w:t>　⑴　配水管若しくは分岐元となる給水管からの分岐地点</w:t>
      </w:r>
      <w:r>
        <w:rPr>
          <w:rFonts w:hint="eastAsia" w:ascii="ＭＳ 明朝" w:hAnsi="ＭＳ 明朝"/>
          <w:color w:val="auto"/>
        </w:rPr>
        <w:t>から第１止水栓までの区間について、口径</w:t>
      </w:r>
      <w:r>
        <w:rPr>
          <w:rFonts w:hint="eastAsia" w:ascii="ＭＳ 明朝" w:hAnsi="ＭＳ 明朝"/>
          <w:color w:val="auto"/>
        </w:rPr>
        <w:t>50</w:t>
      </w:r>
      <w:r>
        <w:rPr>
          <w:rFonts w:hint="eastAsia" w:ascii="ＭＳ 明朝" w:hAnsi="ＭＳ 明朝"/>
          <w:color w:val="auto"/>
        </w:rPr>
        <w:t>㎜以下はポリエチレン管、</w:t>
      </w:r>
      <w:r>
        <w:rPr>
          <w:rFonts w:hint="eastAsia" w:ascii="ＭＳ 明朝" w:hAnsi="ＭＳ 明朝"/>
          <w:color w:val="auto"/>
        </w:rPr>
        <w:t>75</w:t>
      </w:r>
      <w:r>
        <w:rPr>
          <w:rFonts w:hint="eastAsia" w:ascii="ＭＳ 明朝" w:hAnsi="ＭＳ 明朝"/>
          <w:color w:val="auto"/>
        </w:rPr>
        <w:t>㎜以上はダクタイル鋳鉄管、を使用すること。</w:t>
      </w:r>
    </w:p>
    <w:p>
      <w:pPr>
        <w:pStyle w:val="0"/>
        <w:ind w:left="420" w:hanging="420" w:hangingChars="200"/>
        <w:rPr>
          <w:rFonts w:hint="default" w:ascii="ＭＳ 明朝" w:hAnsi="ＭＳ 明朝"/>
          <w:color w:val="auto"/>
        </w:rPr>
      </w:pPr>
      <w:r>
        <w:rPr>
          <w:rFonts w:hint="eastAsia" w:ascii="ＭＳ 明朝" w:hAnsi="ＭＳ 明朝"/>
          <w:color w:val="auto"/>
        </w:rPr>
        <w:t>　⑵　第１止水栓からメーターまでの区間は、上記の材料に加え、口径</w:t>
      </w:r>
      <w:r>
        <w:rPr>
          <w:rFonts w:hint="eastAsia" w:ascii="ＭＳ 明朝" w:hAnsi="ＭＳ 明朝"/>
          <w:color w:val="auto"/>
        </w:rPr>
        <w:t>50</w:t>
      </w:r>
      <w:r>
        <w:rPr>
          <w:rFonts w:hint="eastAsia" w:ascii="ＭＳ 明朝" w:hAnsi="ＭＳ 明朝"/>
          <w:color w:val="auto"/>
        </w:rPr>
        <w:t>㎜以下では耐衝撃硬質ポリ塩化ビニル管を使用できるものとする。</w:t>
      </w:r>
    </w:p>
    <w:p>
      <w:pPr>
        <w:pStyle w:val="0"/>
        <w:ind w:left="420" w:hanging="420" w:hangingChars="200"/>
        <w:rPr>
          <w:rFonts w:hint="default" w:ascii="ＭＳ 明朝" w:hAnsi="ＭＳ 明朝"/>
          <w:color w:val="auto"/>
        </w:rPr>
      </w:pPr>
      <w:r>
        <w:rPr>
          <w:rFonts w:hint="eastAsia" w:ascii="ＭＳ 明朝" w:hAnsi="ＭＳ 明朝"/>
          <w:color w:val="auto"/>
        </w:rPr>
        <w:t>　⑶　水道事業者の布設した配水管分岐箇所からメーターボックス内に使用する砲金継手は、コア一体型とする。</w:t>
      </w:r>
    </w:p>
    <w:p>
      <w:pPr>
        <w:pStyle w:val="0"/>
        <w:ind w:left="420" w:hanging="420" w:hangingChars="200"/>
        <w:rPr>
          <w:rFonts w:hint="default" w:ascii="ＭＳ 明朝" w:hAnsi="ＭＳ 明朝"/>
          <w:color w:val="auto"/>
        </w:rPr>
      </w:pPr>
      <w:r>
        <w:rPr>
          <w:rFonts w:hint="eastAsia" w:ascii="ＭＳ 明朝" w:hAnsi="ＭＳ 明朝"/>
          <w:color w:val="auto"/>
        </w:rPr>
        <w:t>　⑷　メーター以降の給水装置については、その設置場所に適した材料を使用すること。なお、詳細については水道課と協議し決定すること。</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（給水管の埋設）</w:t>
      </w:r>
    </w:p>
    <w:p>
      <w:pPr>
        <w:pStyle w:val="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7</w:t>
      </w:r>
      <w:r>
        <w:rPr>
          <w:rFonts w:hint="eastAsia" w:ascii="ＭＳ 明朝" w:hAnsi="ＭＳ 明朝"/>
          <w:color w:val="auto"/>
        </w:rPr>
        <w:t>条　給水管は下記の基準により埋設すること。　</w:t>
      </w:r>
    </w:p>
    <w:p>
      <w:pPr>
        <w:pStyle w:val="0"/>
        <w:ind w:left="420" w:hanging="420" w:hangingChars="200"/>
        <w:rPr>
          <w:rFonts w:hint="default" w:ascii="ＭＳ 明朝" w:hAnsi="ＭＳ 明朝"/>
          <w:color w:val="auto"/>
        </w:rPr>
      </w:pPr>
      <w:r>
        <w:rPr>
          <w:rFonts w:hint="eastAsia" w:ascii="ＭＳ 明朝" w:hAnsi="ＭＳ 明朝"/>
          <w:color w:val="auto"/>
        </w:rPr>
        <w:t>　⑴　埋設深度について、道路部分は配水管の埋設深と同程度、宅地部分は</w:t>
      </w:r>
      <w:r>
        <w:rPr>
          <w:rFonts w:hint="eastAsia" w:ascii="ＭＳ 明朝" w:hAnsi="ＭＳ 明朝"/>
          <w:color w:val="auto"/>
        </w:rPr>
        <w:t>0.45</w:t>
      </w:r>
      <w:r>
        <w:rPr>
          <w:rFonts w:hint="eastAsia" w:ascii="ＭＳ 明朝" w:hAnsi="ＭＳ 明朝"/>
          <w:color w:val="auto"/>
        </w:rPr>
        <w:t>ｃｍ以上とする。ただし技術上その他やむを得ない場合は、その限りではない。</w:t>
      </w:r>
    </w:p>
    <w:p>
      <w:pPr>
        <w:pStyle w:val="0"/>
        <w:ind w:left="420" w:hanging="420" w:hangingChars="200"/>
        <w:rPr>
          <w:rFonts w:hint="default" w:ascii="ＭＳ 明朝" w:hAnsi="ＭＳ 明朝"/>
          <w:color w:val="auto"/>
        </w:rPr>
      </w:pPr>
      <w:r>
        <w:rPr>
          <w:rFonts w:hint="eastAsia" w:ascii="ＭＳ 明朝" w:hAnsi="ＭＳ 明朝"/>
          <w:color w:val="auto"/>
        </w:rPr>
        <w:t>　⑵　原則として建物の外まわりに布設し、ヘッダー工法等を採用する場合は、所有者等が責任を負うものとする。</w:t>
      </w:r>
    </w:p>
    <w:p>
      <w:pPr>
        <w:pStyle w:val="0"/>
        <w:rPr>
          <w:rFonts w:hint="default" w:ascii="ＭＳ 明朝" w:hAnsi="ＭＳ 明朝"/>
          <w:color w:val="auto"/>
        </w:rPr>
      </w:pPr>
      <w:r>
        <w:rPr>
          <w:rFonts w:hint="eastAsia" w:ascii="ＭＳ 明朝" w:hAnsi="ＭＳ 明朝"/>
          <w:color w:val="auto"/>
        </w:rPr>
        <w:t>　⑶　汚染される恐れのある物から遠ざけること。</w:t>
      </w:r>
    </w:p>
    <w:p>
      <w:pPr>
        <w:pStyle w:val="0"/>
        <w:rPr>
          <w:rFonts w:hint="default" w:ascii="ＭＳ 明朝" w:hAnsi="ＭＳ 明朝"/>
          <w:color w:val="auto"/>
        </w:rPr>
      </w:pPr>
      <w:r>
        <w:rPr>
          <w:rFonts w:hint="eastAsia" w:ascii="ＭＳ 明朝" w:hAnsi="ＭＳ 明朝"/>
          <w:color w:val="auto"/>
        </w:rPr>
        <w:t>　⑷　道路上の埋め戻しは</w:t>
      </w:r>
      <w:r>
        <w:rPr>
          <w:rFonts w:hint="eastAsia" w:ascii="ＭＳ 明朝" w:hAnsi="ＭＳ 明朝"/>
          <w:color w:val="auto"/>
        </w:rPr>
        <w:t>15</w:t>
      </w:r>
      <w:r>
        <w:rPr>
          <w:rFonts w:hint="eastAsia" w:ascii="ＭＳ 明朝" w:hAnsi="ＭＳ 明朝"/>
          <w:color w:val="auto"/>
        </w:rPr>
        <w:t>ｃｍ毎にランマー等で充分つき固めること。</w:t>
      </w:r>
    </w:p>
    <w:p>
      <w:pPr>
        <w:pStyle w:val="0"/>
        <w:rPr>
          <w:rFonts w:hint="default" w:ascii="ＭＳ 明朝" w:hAnsi="ＭＳ 明朝"/>
          <w:color w:val="auto"/>
        </w:rPr>
      </w:pPr>
      <w:r>
        <w:rPr>
          <w:rFonts w:hint="eastAsia" w:ascii="ＭＳ 明朝" w:hAnsi="ＭＳ 明朝"/>
          <w:color w:val="auto"/>
        </w:rPr>
        <w:t>　⑸　給水管に影響を与える恐れのあるものを埋め戻さないよう配慮すること。</w:t>
      </w:r>
    </w:p>
    <w:p>
      <w:pPr>
        <w:pStyle w:val="0"/>
        <w:ind w:left="420" w:hanging="420" w:hangingChars="200"/>
        <w:rPr>
          <w:rFonts w:hint="default" w:ascii="ＭＳ 明朝" w:hAnsi="ＭＳ 明朝"/>
          <w:color w:val="auto"/>
        </w:rPr>
      </w:pPr>
      <w:r>
        <w:rPr>
          <w:rFonts w:hint="eastAsia" w:ascii="ＭＳ 明朝" w:hAnsi="ＭＳ 明朝"/>
          <w:color w:val="auto"/>
        </w:rPr>
        <w:t>　⑹　管上</w:t>
      </w:r>
      <w:r>
        <w:rPr>
          <w:rFonts w:hint="eastAsia" w:ascii="ＭＳ 明朝" w:hAnsi="ＭＳ 明朝"/>
          <w:color w:val="auto"/>
        </w:rPr>
        <w:t>20</w:t>
      </w:r>
      <w:r>
        <w:rPr>
          <w:rFonts w:hint="eastAsia" w:ascii="ＭＳ 明朝" w:hAnsi="ＭＳ 明朝"/>
          <w:color w:val="auto"/>
        </w:rPr>
        <w:t>ｃｍ、管下</w:t>
      </w:r>
      <w:r>
        <w:rPr>
          <w:rFonts w:hint="eastAsia" w:ascii="ＭＳ 明朝" w:hAnsi="ＭＳ 明朝"/>
          <w:color w:val="auto"/>
        </w:rPr>
        <w:t>10</w:t>
      </w:r>
      <w:r>
        <w:rPr>
          <w:rFonts w:hint="eastAsia" w:ascii="ＭＳ 明朝" w:hAnsi="ＭＳ 明朝"/>
          <w:color w:val="auto"/>
        </w:rPr>
        <w:t>ｃｍは山砂で埋戻しを行うこと。ただし、配水管等が石綿管の場合は配水管周りについて、川砂を用いて水締めすること。</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（スプリンクラー設備の設置）</w:t>
      </w:r>
    </w:p>
    <w:p>
      <w:pPr>
        <w:pStyle w:val="0"/>
        <w:ind w:left="210" w:hanging="21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8</w:t>
      </w:r>
      <w:r>
        <w:rPr>
          <w:rFonts w:hint="eastAsia" w:ascii="ＭＳ 明朝" w:hAnsi="ＭＳ 明朝"/>
          <w:color w:val="auto"/>
        </w:rPr>
        <w:t>条　給水装置における直結式スプリンクラー設備を設置する場合は、他の給水栓を使用していない状態でスプリンクラー設備を計画することができる。また、スプリンクラーヘッド及び配管に停滞水が発生しない構造とすること。</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（撤去工事）</w:t>
      </w:r>
    </w:p>
    <w:p>
      <w:pPr>
        <w:pStyle w:val="0"/>
        <w:ind w:left="210" w:hanging="21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9</w:t>
      </w:r>
      <w:r>
        <w:rPr>
          <w:rFonts w:hint="eastAsia" w:ascii="ＭＳ 明朝" w:hAnsi="ＭＳ 明朝"/>
          <w:color w:val="auto"/>
        </w:rPr>
        <w:t>条　給水装置を撤去する場合は、原則として分水止めとする。なお、撤去費用については、水道使用者又は、所有者の負担とする。</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（給水工事の設計図作成）</w:t>
      </w:r>
    </w:p>
    <w:p>
      <w:pPr>
        <w:pStyle w:val="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10</w:t>
      </w:r>
      <w:r>
        <w:rPr>
          <w:rFonts w:hint="eastAsia" w:ascii="ＭＳ 明朝" w:hAnsi="ＭＳ 明朝"/>
          <w:color w:val="auto"/>
        </w:rPr>
        <w:t>条　設計図は、別紙「給水装置設計図作成要領」により作成しなければならない。</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（禁止事項）</w:t>
      </w:r>
    </w:p>
    <w:p>
      <w:pPr>
        <w:pStyle w:val="0"/>
        <w:ind w:left="210" w:hanging="21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11</w:t>
      </w:r>
      <w:r>
        <w:rPr>
          <w:rFonts w:hint="eastAsia" w:ascii="ＭＳ 明朝" w:hAnsi="ＭＳ 明朝"/>
          <w:color w:val="auto"/>
        </w:rPr>
        <w:t>条　給水装置工事にあたり、以下のことを禁止する。</w:t>
      </w:r>
    </w:p>
    <w:p>
      <w:pPr>
        <w:pStyle w:val="0"/>
        <w:ind w:left="638" w:leftChars="4" w:hanging="630" w:hangingChars="300"/>
        <w:rPr>
          <w:rFonts w:hint="default" w:ascii="ＭＳ 明朝" w:hAnsi="ＭＳ 明朝"/>
          <w:color w:val="auto"/>
        </w:rPr>
      </w:pPr>
      <w:r>
        <w:rPr>
          <w:rFonts w:hint="eastAsia" w:ascii="ＭＳ 明朝" w:hAnsi="ＭＳ 明朝"/>
          <w:color w:val="auto"/>
        </w:rPr>
        <w:t>　⑴　メーターより上流の給水管を、家屋その他建物等の下に布設すること</w:t>
      </w:r>
    </w:p>
    <w:p>
      <w:pPr>
        <w:pStyle w:val="0"/>
        <w:rPr>
          <w:rFonts w:hint="default" w:ascii="ＭＳ 明朝" w:hAnsi="ＭＳ 明朝"/>
          <w:color w:val="auto"/>
        </w:rPr>
      </w:pPr>
      <w:r>
        <w:rPr>
          <w:rFonts w:hint="eastAsia" w:ascii="ＭＳ 明朝" w:hAnsi="ＭＳ 明朝"/>
          <w:color w:val="auto"/>
        </w:rPr>
        <w:t>　⑵　給水管にポンプを取り付けること</w:t>
      </w:r>
    </w:p>
    <w:p>
      <w:pPr>
        <w:pStyle w:val="0"/>
        <w:rPr>
          <w:rFonts w:hint="default" w:ascii="ＭＳ 明朝" w:hAnsi="ＭＳ 明朝"/>
          <w:color w:val="auto"/>
        </w:rPr>
      </w:pPr>
      <w:r>
        <w:rPr>
          <w:rFonts w:hint="eastAsia" w:ascii="ＭＳ 明朝" w:hAnsi="ＭＳ 明朝"/>
          <w:color w:val="auto"/>
        </w:rPr>
        <w:t>　⑶　給水管を、自家水道及びその他の管と接続（クロスコネクション）すること</w:t>
      </w:r>
    </w:p>
    <w:p>
      <w:pPr>
        <w:pStyle w:val="0"/>
        <w:rPr>
          <w:rFonts w:hint="default" w:ascii="ＭＳ 明朝" w:hAnsi="ＭＳ 明朝"/>
          <w:color w:val="auto"/>
        </w:rPr>
      </w:pPr>
      <w:r>
        <w:rPr>
          <w:rFonts w:hint="eastAsia" w:ascii="ＭＳ 明朝" w:hAnsi="ＭＳ 明朝"/>
          <w:color w:val="auto"/>
        </w:rPr>
        <w:t>　⑷　給水管を圧力タンク類と直結すること</w:t>
      </w:r>
    </w:p>
    <w:p>
      <w:pPr>
        <w:pStyle w:val="0"/>
        <w:rPr>
          <w:rFonts w:hint="default" w:ascii="ＭＳ 明朝" w:hAnsi="ＭＳ 明朝"/>
          <w:color w:val="auto"/>
        </w:rPr>
      </w:pPr>
      <w:r>
        <w:rPr>
          <w:rFonts w:hint="eastAsia" w:ascii="ＭＳ 明朝" w:hAnsi="ＭＳ 明朝"/>
          <w:color w:val="auto"/>
        </w:rPr>
        <w:t>　⑸　</w:t>
      </w:r>
      <w:r>
        <w:rPr>
          <w:rFonts w:hint="eastAsia" w:ascii="ＭＳ 明朝" w:hAnsi="ＭＳ 明朝"/>
          <w:color w:val="auto"/>
        </w:rPr>
        <w:t>2</w:t>
      </w:r>
      <w:r>
        <w:rPr>
          <w:rFonts w:hint="eastAsia" w:ascii="ＭＳ 明朝" w:hAnsi="ＭＳ 明朝"/>
          <w:color w:val="auto"/>
        </w:rPr>
        <w:t>個以上の給水装置相互の連絡をすること</w:t>
      </w:r>
    </w:p>
    <w:p>
      <w:pPr>
        <w:pStyle w:val="0"/>
        <w:rPr>
          <w:rFonts w:hint="default" w:ascii="ＭＳ 明朝" w:hAnsi="ＭＳ 明朝"/>
          <w:color w:val="auto"/>
        </w:rPr>
      </w:pPr>
    </w:p>
    <w:p>
      <w:pPr>
        <w:pStyle w:val="0"/>
        <w:ind w:left="210" w:hanging="210" w:hangingChars="100"/>
        <w:rPr>
          <w:rFonts w:hint="default" w:ascii="ＭＳ 明朝" w:hAnsi="ＭＳ 明朝"/>
          <w:color w:val="auto"/>
        </w:rPr>
      </w:pPr>
      <w:r>
        <w:rPr>
          <w:rFonts w:hint="eastAsia" w:ascii="ＭＳ 明朝" w:hAnsi="ＭＳ 明朝"/>
          <w:color w:val="auto"/>
        </w:rPr>
        <w:t>第</w:t>
      </w:r>
      <w:r>
        <w:rPr>
          <w:rFonts w:hint="eastAsia" w:ascii="ＭＳ 明朝" w:hAnsi="ＭＳ 明朝"/>
          <w:color w:val="auto"/>
        </w:rPr>
        <w:t>12</w:t>
      </w:r>
      <w:r>
        <w:rPr>
          <w:rFonts w:hint="eastAsia" w:ascii="ＭＳ 明朝" w:hAnsi="ＭＳ 明朝"/>
          <w:color w:val="auto"/>
        </w:rPr>
        <w:t>条　給水装置に漏水が生じたときは、漏水部が水道事業者の布設した配水管より分岐した箇所からメーターまでを市の負担で修繕する。なお、丙止水栓の故障については使用者の負担とする。</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（附　　則）</w:t>
      </w:r>
    </w:p>
    <w:p>
      <w:pPr>
        <w:pStyle w:val="0"/>
        <w:rPr>
          <w:rFonts w:hint="default" w:ascii="ＭＳ 明朝" w:hAnsi="ＭＳ 明朝"/>
          <w:color w:val="auto"/>
        </w:rPr>
      </w:pPr>
      <w:r>
        <w:rPr>
          <w:rFonts w:hint="eastAsia" w:ascii="ＭＳ 明朝" w:hAnsi="ＭＳ 明朝"/>
          <w:color w:val="auto"/>
        </w:rPr>
        <w:t>平成</w:t>
      </w:r>
      <w:r>
        <w:rPr>
          <w:rFonts w:hint="eastAsia" w:ascii="ＭＳ 明朝" w:hAnsi="ＭＳ 明朝"/>
          <w:color w:val="auto"/>
        </w:rPr>
        <w:t>17</w:t>
      </w:r>
      <w:r>
        <w:rPr>
          <w:rFonts w:hint="eastAsia" w:ascii="ＭＳ 明朝" w:hAnsi="ＭＳ 明朝"/>
          <w:color w:val="auto"/>
        </w:rPr>
        <w:t>年</w:t>
      </w:r>
      <w:r>
        <w:rPr>
          <w:rFonts w:hint="eastAsia" w:ascii="ＭＳ 明朝" w:hAnsi="ＭＳ 明朝"/>
          <w:color w:val="auto"/>
        </w:rPr>
        <w:t>3</w:t>
      </w:r>
      <w:r>
        <w:rPr>
          <w:rFonts w:hint="eastAsia" w:ascii="ＭＳ 明朝" w:hAnsi="ＭＳ 明朝"/>
          <w:color w:val="auto"/>
        </w:rPr>
        <w:t>月</w:t>
      </w:r>
      <w:r>
        <w:rPr>
          <w:rFonts w:hint="eastAsia" w:ascii="ＭＳ 明朝" w:hAnsi="ＭＳ 明朝"/>
          <w:color w:val="auto"/>
        </w:rPr>
        <w:t>28</w:t>
      </w:r>
      <w:r>
        <w:rPr>
          <w:rFonts w:hint="eastAsia" w:ascii="ＭＳ 明朝" w:hAnsi="ＭＳ 明朝"/>
          <w:color w:val="auto"/>
        </w:rPr>
        <w:t>日実施</w:t>
      </w:r>
    </w:p>
    <w:p>
      <w:pPr>
        <w:pStyle w:val="0"/>
        <w:rPr>
          <w:rFonts w:hint="default" w:ascii="ＭＳ 明朝" w:hAnsi="ＭＳ 明朝"/>
          <w:color w:val="auto"/>
        </w:rPr>
      </w:pPr>
      <w:r>
        <w:rPr>
          <w:rFonts w:hint="eastAsia" w:ascii="ＭＳ 明朝" w:hAnsi="ＭＳ 明朝"/>
          <w:color w:val="auto"/>
        </w:rPr>
        <w:t>平成</w:t>
      </w:r>
      <w:r>
        <w:rPr>
          <w:rFonts w:hint="eastAsia" w:ascii="ＭＳ 明朝" w:hAnsi="ＭＳ 明朝"/>
          <w:color w:val="auto"/>
        </w:rPr>
        <w:t>18</w:t>
      </w:r>
      <w:r>
        <w:rPr>
          <w:rFonts w:hint="eastAsia" w:ascii="ＭＳ 明朝" w:hAnsi="ＭＳ 明朝"/>
          <w:color w:val="auto"/>
        </w:rPr>
        <w:t>年</w:t>
      </w:r>
      <w:r>
        <w:rPr>
          <w:rFonts w:hint="eastAsia" w:ascii="ＭＳ 明朝" w:hAnsi="ＭＳ 明朝"/>
          <w:color w:val="auto"/>
        </w:rPr>
        <w:t>8</w:t>
      </w:r>
      <w:r>
        <w:rPr>
          <w:rFonts w:hint="eastAsia" w:ascii="ＭＳ 明朝" w:hAnsi="ＭＳ 明朝"/>
          <w:color w:val="auto"/>
        </w:rPr>
        <w:t>月</w:t>
      </w:r>
      <w:r>
        <w:rPr>
          <w:rFonts w:hint="eastAsia" w:ascii="ＭＳ 明朝" w:hAnsi="ＭＳ 明朝"/>
          <w:color w:val="auto"/>
        </w:rPr>
        <w:t>29</w:t>
      </w:r>
      <w:r>
        <w:rPr>
          <w:rFonts w:hint="eastAsia" w:ascii="ＭＳ 明朝" w:hAnsi="ＭＳ 明朝"/>
          <w:color w:val="auto"/>
        </w:rPr>
        <w:t>日一部改定</w:t>
      </w:r>
    </w:p>
    <w:p>
      <w:pPr>
        <w:pStyle w:val="0"/>
        <w:rPr>
          <w:rFonts w:hint="default" w:ascii="ＭＳ 明朝" w:hAnsi="ＭＳ 明朝"/>
          <w:color w:val="auto"/>
        </w:rPr>
      </w:pPr>
      <w:r>
        <w:rPr>
          <w:rFonts w:hint="eastAsia" w:ascii="ＭＳ 明朝" w:hAnsi="ＭＳ 明朝"/>
          <w:color w:val="auto"/>
        </w:rPr>
        <w:t>平成</w:t>
      </w:r>
      <w:r>
        <w:rPr>
          <w:rFonts w:hint="eastAsia" w:ascii="ＭＳ 明朝" w:hAnsi="ＭＳ 明朝"/>
          <w:color w:val="auto"/>
        </w:rPr>
        <w:t>18</w:t>
      </w:r>
      <w:r>
        <w:rPr>
          <w:rFonts w:hint="eastAsia" w:ascii="ＭＳ 明朝" w:hAnsi="ＭＳ 明朝"/>
          <w:color w:val="auto"/>
        </w:rPr>
        <w:t>年</w:t>
      </w:r>
      <w:r>
        <w:rPr>
          <w:rFonts w:hint="eastAsia" w:ascii="ＭＳ 明朝" w:hAnsi="ＭＳ 明朝"/>
          <w:color w:val="auto"/>
        </w:rPr>
        <w:t>9</w:t>
      </w:r>
      <w:r>
        <w:rPr>
          <w:rFonts w:hint="eastAsia" w:ascii="ＭＳ 明朝" w:hAnsi="ＭＳ 明朝"/>
          <w:color w:val="auto"/>
        </w:rPr>
        <w:t>月</w:t>
      </w:r>
      <w:r>
        <w:rPr>
          <w:rFonts w:hint="eastAsia" w:ascii="ＭＳ 明朝" w:hAnsi="ＭＳ 明朝"/>
          <w:color w:val="auto"/>
        </w:rPr>
        <w:t>20</w:t>
      </w:r>
      <w:r>
        <w:rPr>
          <w:rFonts w:hint="eastAsia" w:ascii="ＭＳ 明朝" w:hAnsi="ＭＳ 明朝"/>
          <w:color w:val="auto"/>
        </w:rPr>
        <w:t>日一部改定</w:t>
      </w:r>
    </w:p>
    <w:p>
      <w:pPr>
        <w:pStyle w:val="0"/>
        <w:rPr>
          <w:rFonts w:hint="default" w:ascii="ＭＳ 明朝" w:hAnsi="ＭＳ 明朝"/>
          <w:color w:val="auto"/>
        </w:rPr>
      </w:pPr>
      <w:r>
        <w:rPr>
          <w:rFonts w:hint="eastAsia" w:ascii="ＭＳ 明朝" w:hAnsi="ＭＳ 明朝"/>
          <w:color w:val="auto"/>
        </w:rPr>
        <w:t>平成</w:t>
      </w:r>
      <w:r>
        <w:rPr>
          <w:rFonts w:hint="eastAsia" w:ascii="ＭＳ 明朝" w:hAnsi="ＭＳ 明朝"/>
          <w:color w:val="auto"/>
        </w:rPr>
        <w:t>29</w:t>
      </w:r>
      <w:r>
        <w:rPr>
          <w:rFonts w:hint="eastAsia" w:ascii="ＭＳ 明朝" w:hAnsi="ＭＳ 明朝"/>
          <w:color w:val="auto"/>
        </w:rPr>
        <w:t>年</w:t>
      </w:r>
      <w:r>
        <w:rPr>
          <w:rFonts w:hint="eastAsia" w:ascii="ＭＳ 明朝" w:hAnsi="ＭＳ 明朝"/>
          <w:color w:val="auto"/>
        </w:rPr>
        <w:t>11</w:t>
      </w:r>
      <w:r>
        <w:rPr>
          <w:rFonts w:hint="eastAsia" w:ascii="ＭＳ 明朝" w:hAnsi="ＭＳ 明朝"/>
          <w:color w:val="auto"/>
        </w:rPr>
        <w:t>月</w:t>
      </w:r>
      <w:r>
        <w:rPr>
          <w:rFonts w:hint="eastAsia" w:ascii="ＭＳ 明朝" w:hAnsi="ＭＳ 明朝"/>
          <w:color w:val="auto"/>
        </w:rPr>
        <w:t>1</w:t>
      </w:r>
      <w:r>
        <w:rPr>
          <w:rFonts w:hint="eastAsia" w:ascii="ＭＳ 明朝" w:hAnsi="ＭＳ 明朝"/>
          <w:color w:val="auto"/>
        </w:rPr>
        <w:t>日一部改定</w:t>
      </w:r>
    </w:p>
    <w:p>
      <w:pPr>
        <w:pStyle w:val="0"/>
        <w:rPr>
          <w:rFonts w:hint="default" w:ascii="ＭＳ 明朝" w:hAnsi="ＭＳ 明朝"/>
          <w:color w:val="auto"/>
        </w:rPr>
      </w:pPr>
      <w:r>
        <w:rPr>
          <w:rFonts w:hint="eastAsia" w:ascii="ＭＳ 明朝" w:hAnsi="ＭＳ 明朝"/>
          <w:color w:val="auto"/>
        </w:rPr>
        <w:t>平成</w:t>
      </w:r>
      <w:r>
        <w:rPr>
          <w:rFonts w:hint="eastAsia" w:ascii="ＭＳ 明朝" w:hAnsi="ＭＳ 明朝"/>
          <w:color w:val="auto"/>
        </w:rPr>
        <w:t>31</w:t>
      </w:r>
      <w:r>
        <w:rPr>
          <w:rFonts w:hint="eastAsia" w:ascii="ＭＳ 明朝" w:hAnsi="ＭＳ 明朝"/>
          <w:color w:val="auto"/>
        </w:rPr>
        <w:t>年</w:t>
      </w:r>
      <w:r>
        <w:rPr>
          <w:rFonts w:hint="eastAsia" w:ascii="ＭＳ 明朝" w:hAnsi="ＭＳ 明朝"/>
          <w:color w:val="auto"/>
        </w:rPr>
        <w:t>1</w:t>
      </w:r>
      <w:r>
        <w:rPr>
          <w:rFonts w:hint="eastAsia" w:ascii="ＭＳ 明朝" w:hAnsi="ＭＳ 明朝"/>
          <w:color w:val="auto"/>
        </w:rPr>
        <w:t>月</w:t>
      </w:r>
      <w:r>
        <w:rPr>
          <w:rFonts w:hint="eastAsia" w:ascii="ＭＳ 明朝" w:hAnsi="ＭＳ 明朝"/>
          <w:color w:val="auto"/>
        </w:rPr>
        <w:t>10</w:t>
      </w:r>
      <w:r>
        <w:rPr>
          <w:rFonts w:hint="eastAsia" w:ascii="ＭＳ 明朝" w:hAnsi="ＭＳ 明朝"/>
          <w:color w:val="auto"/>
        </w:rPr>
        <w:t>日一部改定</w:t>
      </w:r>
    </w:p>
    <w:p>
      <w:pPr>
        <w:pStyle w:val="0"/>
        <w:rPr>
          <w:rFonts w:hint="default" w:ascii="ＭＳ 明朝" w:hAnsi="ＭＳ 明朝"/>
          <w:color w:val="auto"/>
        </w:rPr>
      </w:pPr>
      <w:r>
        <w:rPr>
          <w:rFonts w:hint="eastAsia" w:ascii="ＭＳ 明朝" w:hAnsi="ＭＳ 明朝"/>
          <w:color w:val="auto"/>
        </w:rPr>
        <w:t>令和</w:t>
      </w:r>
      <w:r>
        <w:rPr>
          <w:rFonts w:hint="eastAsia" w:ascii="ＭＳ 明朝" w:hAnsi="ＭＳ 明朝"/>
          <w:color w:val="auto"/>
        </w:rPr>
        <w:t>5</w:t>
      </w:r>
      <w:r>
        <w:rPr>
          <w:rFonts w:hint="eastAsia" w:ascii="ＭＳ 明朝" w:hAnsi="ＭＳ 明朝"/>
          <w:color w:val="auto"/>
        </w:rPr>
        <w:t>年</w:t>
      </w:r>
      <w:r>
        <w:rPr>
          <w:rFonts w:hint="eastAsia" w:ascii="ＭＳ 明朝" w:hAnsi="ＭＳ 明朝"/>
          <w:color w:val="auto"/>
        </w:rPr>
        <w:t>2</w:t>
      </w:r>
      <w:r>
        <w:rPr>
          <w:rFonts w:hint="eastAsia" w:ascii="ＭＳ 明朝" w:hAnsi="ＭＳ 明朝"/>
          <w:color w:val="auto"/>
        </w:rPr>
        <w:t>月</w:t>
      </w:r>
      <w:r>
        <w:rPr>
          <w:rFonts w:hint="eastAsia" w:ascii="ＭＳ 明朝" w:hAnsi="ＭＳ 明朝"/>
          <w:color w:val="auto"/>
        </w:rPr>
        <w:t>6</w:t>
      </w:r>
      <w:r>
        <w:rPr>
          <w:rFonts w:hint="eastAsia" w:ascii="ＭＳ 明朝" w:hAnsi="ＭＳ 明朝"/>
          <w:color w:val="auto"/>
        </w:rPr>
        <w:t>日一部改定　令和</w:t>
      </w:r>
      <w:r>
        <w:rPr>
          <w:rFonts w:hint="eastAsia" w:ascii="ＭＳ 明朝" w:hAnsi="ＭＳ 明朝"/>
          <w:color w:val="auto"/>
        </w:rPr>
        <w:t>5</w:t>
      </w:r>
      <w:r>
        <w:rPr>
          <w:rFonts w:hint="eastAsia" w:ascii="ＭＳ 明朝" w:hAnsi="ＭＳ 明朝"/>
          <w:color w:val="auto"/>
        </w:rPr>
        <w:t>年</w:t>
      </w:r>
      <w:r>
        <w:rPr>
          <w:rFonts w:hint="eastAsia" w:ascii="ＭＳ 明朝" w:hAnsi="ＭＳ 明朝"/>
          <w:color w:val="auto"/>
        </w:rPr>
        <w:t>4</w:t>
      </w:r>
      <w:r>
        <w:rPr>
          <w:rFonts w:hint="eastAsia" w:ascii="ＭＳ 明朝" w:hAnsi="ＭＳ 明朝"/>
          <w:color w:val="auto"/>
        </w:rPr>
        <w:t>月</w:t>
      </w:r>
      <w:r>
        <w:rPr>
          <w:rFonts w:hint="eastAsia" w:ascii="ＭＳ 明朝" w:hAnsi="ＭＳ 明朝"/>
          <w:color w:val="auto"/>
        </w:rPr>
        <w:t>1</w:t>
      </w:r>
      <w:r>
        <w:rPr>
          <w:rFonts w:hint="eastAsia" w:ascii="ＭＳ 明朝" w:hAnsi="ＭＳ 明朝"/>
          <w:color w:val="auto"/>
        </w:rPr>
        <w:t>日施行</w:t>
      </w:r>
    </w:p>
    <w:p>
      <w:pPr>
        <w:pStyle w:val="0"/>
        <w:rPr>
          <w:rFonts w:hint="default" w:ascii="ＭＳ 明朝" w:hAnsi="ＭＳ 明朝"/>
          <w:color w:val="auto"/>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jc w:val="center"/>
        <w:rPr>
          <w:rFonts w:hint="default" w:ascii="ＭＳ 明朝" w:hAnsi="ＭＳ 明朝"/>
          <w:color w:val="auto"/>
          <w:sz w:val="24"/>
        </w:rPr>
      </w:pPr>
    </w:p>
    <w:p>
      <w:pPr>
        <w:pStyle w:val="0"/>
        <w:rPr>
          <w:rFonts w:hint="default" w:ascii="ＭＳ 明朝" w:hAnsi="ＭＳ 明朝"/>
          <w:color w:val="auto"/>
          <w:sz w:val="24"/>
        </w:rPr>
      </w:pPr>
    </w:p>
    <w:p>
      <w:pPr>
        <w:pStyle w:val="0"/>
        <w:jc w:val="center"/>
        <w:rPr>
          <w:rFonts w:hint="default" w:ascii="ＭＳ 明朝" w:hAnsi="ＭＳ 明朝"/>
          <w:color w:val="auto"/>
          <w:sz w:val="24"/>
        </w:rPr>
      </w:pPr>
      <w:r>
        <w:rPr>
          <w:rFonts w:hint="eastAsia" w:ascii="ＭＳ 明朝" w:hAnsi="ＭＳ 明朝"/>
          <w:color w:val="auto"/>
          <w:sz w:val="24"/>
        </w:rPr>
        <w:t>給</w:t>
      </w:r>
      <w:r>
        <w:rPr>
          <w:rFonts w:hint="eastAsia" w:ascii="ＭＳ 明朝" w:hAnsi="ＭＳ 明朝"/>
          <w:color w:val="auto"/>
          <w:sz w:val="24"/>
        </w:rPr>
        <w:t xml:space="preserve"> </w:t>
      </w:r>
      <w:r>
        <w:rPr>
          <w:rFonts w:hint="eastAsia" w:ascii="ＭＳ 明朝" w:hAnsi="ＭＳ 明朝"/>
          <w:color w:val="auto"/>
          <w:sz w:val="24"/>
        </w:rPr>
        <w:t>水</w:t>
      </w:r>
      <w:r>
        <w:rPr>
          <w:rFonts w:hint="eastAsia" w:ascii="ＭＳ 明朝" w:hAnsi="ＭＳ 明朝"/>
          <w:color w:val="auto"/>
          <w:sz w:val="24"/>
        </w:rPr>
        <w:t xml:space="preserve"> </w:t>
      </w:r>
      <w:r>
        <w:rPr>
          <w:rFonts w:hint="eastAsia" w:ascii="ＭＳ 明朝" w:hAnsi="ＭＳ 明朝"/>
          <w:color w:val="auto"/>
          <w:sz w:val="24"/>
        </w:rPr>
        <w:t>装</w:t>
      </w:r>
      <w:r>
        <w:rPr>
          <w:rFonts w:hint="eastAsia" w:ascii="ＭＳ 明朝" w:hAnsi="ＭＳ 明朝"/>
          <w:color w:val="auto"/>
          <w:sz w:val="24"/>
        </w:rPr>
        <w:t xml:space="preserve"> </w:t>
      </w:r>
      <w:r>
        <w:rPr>
          <w:rFonts w:hint="eastAsia" w:ascii="ＭＳ 明朝" w:hAnsi="ＭＳ 明朝"/>
          <w:color w:val="auto"/>
          <w:sz w:val="24"/>
        </w:rPr>
        <w:t>置</w:t>
      </w:r>
      <w:r>
        <w:rPr>
          <w:rFonts w:hint="eastAsia" w:ascii="ＭＳ 明朝" w:hAnsi="ＭＳ 明朝"/>
          <w:color w:val="auto"/>
          <w:sz w:val="24"/>
        </w:rPr>
        <w:t xml:space="preserve"> </w:t>
      </w:r>
      <w:r>
        <w:rPr>
          <w:rFonts w:hint="eastAsia" w:ascii="ＭＳ 明朝" w:hAnsi="ＭＳ 明朝"/>
          <w:color w:val="auto"/>
          <w:sz w:val="24"/>
        </w:rPr>
        <w:t>設</w:t>
      </w:r>
      <w:r>
        <w:rPr>
          <w:rFonts w:hint="eastAsia" w:ascii="ＭＳ 明朝" w:hAnsi="ＭＳ 明朝"/>
          <w:color w:val="auto"/>
          <w:sz w:val="24"/>
        </w:rPr>
        <w:t xml:space="preserve"> </w:t>
      </w:r>
      <w:r>
        <w:rPr>
          <w:rFonts w:hint="eastAsia" w:ascii="ＭＳ 明朝" w:hAnsi="ＭＳ 明朝"/>
          <w:color w:val="auto"/>
          <w:sz w:val="24"/>
        </w:rPr>
        <w:t>計</w:t>
      </w:r>
      <w:r>
        <w:rPr>
          <w:rFonts w:hint="eastAsia" w:ascii="ＭＳ 明朝" w:hAnsi="ＭＳ 明朝"/>
          <w:color w:val="auto"/>
          <w:sz w:val="24"/>
        </w:rPr>
        <w:t xml:space="preserve"> </w:t>
      </w:r>
      <w:r>
        <w:rPr>
          <w:rFonts w:hint="eastAsia" w:ascii="ＭＳ 明朝" w:hAnsi="ＭＳ 明朝"/>
          <w:color w:val="auto"/>
          <w:sz w:val="24"/>
        </w:rPr>
        <w:t>図</w:t>
      </w:r>
      <w:r>
        <w:rPr>
          <w:rFonts w:hint="eastAsia" w:ascii="ＭＳ 明朝" w:hAnsi="ＭＳ 明朝"/>
          <w:color w:val="auto"/>
          <w:sz w:val="24"/>
        </w:rPr>
        <w:t xml:space="preserve"> </w:t>
      </w:r>
      <w:r>
        <w:rPr>
          <w:rFonts w:hint="eastAsia" w:ascii="ＭＳ 明朝" w:hAnsi="ＭＳ 明朝"/>
          <w:color w:val="auto"/>
          <w:sz w:val="24"/>
        </w:rPr>
        <w:t>作</w:t>
      </w:r>
      <w:r>
        <w:rPr>
          <w:rFonts w:hint="eastAsia" w:ascii="ＭＳ 明朝" w:hAnsi="ＭＳ 明朝"/>
          <w:color w:val="auto"/>
          <w:sz w:val="24"/>
        </w:rPr>
        <w:t xml:space="preserve"> </w:t>
      </w:r>
      <w:r>
        <w:rPr>
          <w:rFonts w:hint="eastAsia" w:ascii="ＭＳ 明朝" w:hAnsi="ＭＳ 明朝"/>
          <w:color w:val="auto"/>
          <w:sz w:val="24"/>
        </w:rPr>
        <w:t>成</w:t>
      </w:r>
      <w:r>
        <w:rPr>
          <w:rFonts w:hint="eastAsia" w:ascii="ＭＳ 明朝" w:hAnsi="ＭＳ 明朝"/>
          <w:color w:val="auto"/>
          <w:sz w:val="24"/>
        </w:rPr>
        <w:t xml:space="preserve"> </w:t>
      </w:r>
      <w:r>
        <w:rPr>
          <w:rFonts w:hint="eastAsia" w:ascii="ＭＳ 明朝" w:hAnsi="ＭＳ 明朝"/>
          <w:color w:val="auto"/>
          <w:sz w:val="24"/>
        </w:rPr>
        <w:t>要</w:t>
      </w:r>
      <w:r>
        <w:rPr>
          <w:rFonts w:hint="eastAsia" w:ascii="ＭＳ 明朝" w:hAnsi="ＭＳ 明朝"/>
          <w:color w:val="auto"/>
          <w:sz w:val="24"/>
        </w:rPr>
        <w:t xml:space="preserve"> </w:t>
      </w:r>
      <w:r>
        <w:rPr>
          <w:rFonts w:hint="eastAsia" w:ascii="ＭＳ 明朝" w:hAnsi="ＭＳ 明朝"/>
          <w:color w:val="auto"/>
          <w:sz w:val="24"/>
        </w:rPr>
        <w:t>領</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（設計図の目的）</w:t>
      </w:r>
    </w:p>
    <w:p>
      <w:pPr>
        <w:pStyle w:val="0"/>
        <w:rPr>
          <w:rFonts w:hint="default" w:ascii="ＭＳ 明朝" w:hAnsi="ＭＳ 明朝"/>
          <w:color w:val="auto"/>
        </w:rPr>
      </w:pPr>
      <w:r>
        <w:rPr>
          <w:rFonts w:hint="eastAsia" w:ascii="ＭＳ 明朝" w:hAnsi="ＭＳ 明朝"/>
          <w:color w:val="auto"/>
        </w:rPr>
        <w:t>　給水装置の設計図は、一定の記号を用いて、水栓の取付位置、給水管の布設状況、布設距離、使用する材料・器具、道路種別などを図示するものである。</w:t>
      </w:r>
    </w:p>
    <w:p>
      <w:pPr>
        <w:pStyle w:val="0"/>
        <w:rPr>
          <w:rFonts w:hint="default" w:ascii="ＭＳ 明朝" w:hAnsi="ＭＳ 明朝"/>
          <w:color w:val="auto"/>
        </w:rPr>
      </w:pPr>
      <w:r>
        <w:rPr>
          <w:rFonts w:hint="eastAsia" w:ascii="ＭＳ 明朝" w:hAnsi="ＭＳ 明朝"/>
          <w:color w:val="auto"/>
        </w:rPr>
        <w:t>　設計図は工事の設計、施工、工事費の見積り及び、技術的な維持管理の基本的資料となるものであるから、詳細、明瞭、丁寧に描かなければならない。なお設計図を作成するに当たっては次の方法による。</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設計図は普通インクまたはボールペン書き等により明記すること。</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工事場所が分かるよう、案内図を記入すること。</w:t>
      </w:r>
    </w:p>
    <w:p>
      <w:pPr>
        <w:pStyle w:val="0"/>
        <w:rPr>
          <w:rFonts w:hint="default" w:ascii="ＭＳ 明朝" w:hAnsi="ＭＳ 明朝"/>
          <w:color w:val="auto"/>
        </w:rPr>
      </w:pPr>
    </w:p>
    <w:p>
      <w:pPr>
        <w:pStyle w:val="0"/>
        <w:ind w:left="210" w:hanging="210" w:hanging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平面図には周辺の略図（主な道路、建物、配水管、方位等：北が図面の上方になる）を明記すること。</w:t>
      </w:r>
    </w:p>
    <w:p>
      <w:pPr>
        <w:pStyle w:val="0"/>
        <w:rPr>
          <w:rFonts w:hint="default" w:ascii="ＭＳ 明朝" w:hAnsi="ＭＳ 明朝"/>
          <w:color w:val="auto"/>
        </w:rPr>
      </w:pPr>
    </w:p>
    <w:p>
      <w:pPr>
        <w:pStyle w:val="0"/>
        <w:ind w:left="21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立面図は概ね４５度の傾斜で、判別しやすいように明記し、各箇所に使用する管や水栓の種類、口径及び防護の方法等、特殊の施工事項を記入すること。</w:t>
      </w:r>
    </w:p>
    <w:p>
      <w:pPr>
        <w:pStyle w:val="0"/>
        <w:rPr>
          <w:rFonts w:hint="default" w:ascii="ＭＳ 明朝" w:hAnsi="ＭＳ 明朝"/>
          <w:color w:val="auto"/>
        </w:rPr>
      </w:pPr>
    </w:p>
    <w:p>
      <w:pPr>
        <w:pStyle w:val="0"/>
        <w:ind w:left="210" w:hanging="210" w:hangingChars="100"/>
        <w:rPr>
          <w:rFonts w:hint="default" w:ascii="ＭＳ 明朝" w:hAnsi="ＭＳ 明朝"/>
          <w:color w:val="auto"/>
        </w:rPr>
      </w:pPr>
      <w:r>
        <w:rPr>
          <w:rFonts w:hint="eastAsia" w:ascii="ＭＳ 明朝" w:hAnsi="ＭＳ 明朝"/>
          <w:color w:val="auto"/>
        </w:rPr>
        <w:t>5</w:t>
      </w:r>
      <w:r>
        <w:rPr>
          <w:rFonts w:hint="eastAsia" w:ascii="ＭＳ 明朝" w:hAnsi="ＭＳ 明朝"/>
          <w:color w:val="auto"/>
        </w:rPr>
        <w:t>　設計図に使用する表示は、日本水道協会の配水管・給水装置の表示標準、及び次の通りとする。</w:t>
      </w:r>
    </w:p>
    <w:p>
      <w:pPr>
        <w:pStyle w:val="0"/>
        <w:ind w:left="210" w:leftChars="100"/>
        <w:rPr>
          <w:rFonts w:hint="default" w:ascii="ＭＳ 明朝" w:hAnsi="ＭＳ 明朝"/>
          <w:color w:val="auto"/>
        </w:rPr>
      </w:pPr>
      <w:r>
        <w:rPr>
          <w:rFonts w:hint="eastAsia" w:ascii="ＭＳ 明朝" w:hAnsi="ＭＳ 明朝"/>
          <w:color w:val="auto"/>
        </w:rPr>
        <w:t>また、表示にない道路、河川、その他は分かりやすいよう記入すること。</w:t>
      </w:r>
    </w:p>
    <w:p>
      <w:pPr>
        <w:pStyle w:val="0"/>
        <w:rPr>
          <w:rFonts w:hint="default" w:ascii="ＭＳ 明朝" w:hAnsi="ＭＳ 明朝"/>
          <w:color w:val="auto"/>
        </w:rPr>
      </w:pPr>
    </w:p>
    <w:p>
      <w:pPr>
        <w:pStyle w:val="0"/>
        <w:ind w:left="420" w:hanging="420" w:hangingChars="200"/>
        <w:rPr>
          <w:rFonts w:hint="default" w:ascii="ＭＳ 明朝" w:hAnsi="ＭＳ 明朝"/>
          <w:color w:val="auto"/>
        </w:rPr>
      </w:pPr>
      <w:r>
        <w:rPr>
          <w:rFonts w:hint="eastAsia" w:ascii="ＭＳ 明朝" w:hAnsi="ＭＳ 明朝"/>
          <w:color w:val="auto"/>
        </w:rPr>
        <w:t>　⑴　新設のものは赤色実線、既設は黒色実線、撤去及び廃止は赤の破線で記入すること。なお、給湯は青色実線で記入すること（新設は太線を用い、既設は細線を用いること。）。</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⑵　配水管、給水管及びその他付属品は、種類口径等を明記すること。</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⑶　水栓類は種類を明記すること。</w:t>
      </w:r>
      <w:bookmarkStart w:id="0" w:name="_GoBack"/>
      <w:bookmarkEnd w:id="0"/>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⑷　給水工事設計書に、使用材料等（数量）を詳細に記入すること。</w:t>
      </w:r>
    </w:p>
    <w:p>
      <w:pPr>
        <w:pStyle w:val="0"/>
        <w:rPr>
          <w:rFonts w:hint="default" w:ascii="ＭＳ 明朝" w:hAnsi="ＭＳ 明朝"/>
          <w:color w:val="auto"/>
        </w:rPr>
      </w:pPr>
    </w:p>
    <w:p>
      <w:pPr>
        <w:pStyle w:val="0"/>
        <w:ind w:left="420" w:hanging="420" w:hangingChars="200"/>
        <w:rPr>
          <w:rFonts w:hint="default"/>
        </w:rPr>
      </w:pPr>
      <w:r>
        <w:rPr>
          <w:rFonts w:hint="eastAsia" w:ascii="ＭＳ 明朝" w:hAnsi="ＭＳ 明朝"/>
          <w:color w:val="auto"/>
        </w:rPr>
        <w:t>　⑸　平面図及び立面図に、口径は</w:t>
      </w:r>
      <w:r>
        <w:rPr>
          <w:rFonts w:hint="eastAsia" w:ascii="ＭＳ 明朝" w:hAnsi="ＭＳ 明朝"/>
          <w:color w:val="auto"/>
        </w:rPr>
        <w:t>mm</w:t>
      </w:r>
      <w:r>
        <w:rPr>
          <w:rFonts w:hint="eastAsia" w:ascii="ＭＳ 明朝" w:hAnsi="ＭＳ 明朝"/>
          <w:color w:val="auto"/>
        </w:rPr>
        <w:t>（</w:t>
      </w:r>
      <w:r>
        <w:rPr>
          <w:rFonts w:hint="eastAsia" w:ascii="ＭＳ 明朝" w:hAnsi="ＭＳ 明朝"/>
          <w:color w:val="auto"/>
          <w:sz w:val="20"/>
        </w:rPr>
        <w:t>ミリメートル</w:t>
      </w:r>
      <w:r>
        <w:rPr>
          <w:rFonts w:hint="eastAsia" w:ascii="ＭＳ 明朝" w:hAnsi="ＭＳ 明朝"/>
          <w:color w:val="auto"/>
        </w:rPr>
        <w:t>）延長はｍ（</w:t>
      </w:r>
      <w:r>
        <w:rPr>
          <w:rFonts w:hint="eastAsia" w:ascii="ＭＳ 明朝" w:hAnsi="ＭＳ 明朝"/>
          <w:color w:val="auto"/>
          <w:sz w:val="20"/>
        </w:rPr>
        <w:t>メートル</w:t>
      </w:r>
      <w:r>
        <w:rPr>
          <w:rFonts w:hint="eastAsia" w:ascii="ＭＳ 明朝" w:hAnsi="ＭＳ 明朝"/>
          <w:color w:val="auto"/>
        </w:rPr>
        <w:t>）をもって表示すること。</w:t>
      </w:r>
    </w:p>
    <w:sectPr>
      <w:pgSz w:w="11906" w:h="16838"/>
      <w:pgMar w:top="1134" w:right="1134" w:bottom="1134" w:left="141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customStyle="1">
    <w:name w:val="p"/>
    <w:basedOn w:val="10"/>
    <w:next w:val="21"/>
    <w:link w:val="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1543</TotalTime>
  <Pages>5</Pages>
  <Words>67</Words>
  <Characters>3520</Characters>
  <Application>JUST Note</Application>
  <Lines>215</Lines>
  <Paragraphs>105</Paragraphs>
  <Company>Hewlett-Packard Company</Company>
  <CharactersWithSpaces>3645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給 水 装 置 設 計 図 作 成 要 領</dc:title>
  <dc:creator>U3078</dc:creator>
  <cp:lastModifiedBy>LUmaster</cp:lastModifiedBy>
  <cp:lastPrinted>2023-01-24T08:16:49Z</cp:lastPrinted>
  <dcterms:created xsi:type="dcterms:W3CDTF">2018-12-28T00:17:00Z</dcterms:created>
  <dcterms:modified xsi:type="dcterms:W3CDTF">2023-01-30T23:42:08Z</dcterms:modified>
  <cp:revision>20</cp:revision>
</cp:coreProperties>
</file>