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>
      <w:pPr>
        <w:pStyle w:val="0"/>
        <w:spacing w:before="0" w:beforeLines="0" w:beforeAutospacing="0" w:after="0" w:afterLines="0" w:afterAutospacing="0" w:line="0" w:lineRule="atLeast"/>
        <w:jc w:val="center"/>
        <w:rPr>
          <w:rFonts w:hint="eastAsia"/>
        </w:rPr>
      </w:pPr>
      <w:r>
        <w:rPr>
          <w:rFonts w:hint="eastAsia"/>
        </w:rPr>
        <w:t>まち・ひと・しごと創生寄附活用事業寄附（企業版ふるさと納税）申出書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法人名　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458" w:rightChars="200" w:firstLine="4351" w:firstLineChars="1900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代表者氏名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本社所在地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</w:rPr>
      </w:pPr>
      <w:r>
        <w:rPr>
          <w:rFonts w:hint="eastAsia"/>
          <w:u w:val="single" w:color="auto"/>
        </w:rPr>
        <w:t>法人番号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市が実施するまち・ひと・しごと創生寄附活用事業に対し、さくら市まち・ひと・しごと創生寄附活用事業に関連する寄附（企業版ふるさと納税）に関する事務取扱要綱第</w:t>
      </w:r>
      <w:r>
        <w:rPr>
          <w:rFonts w:hint="eastAsia"/>
        </w:rPr>
        <w:t>2</w:t>
      </w:r>
      <w:r>
        <w:rPr>
          <w:rFonts w:hint="eastAsia"/>
        </w:rPr>
        <w:t>条の規定により、次のとおり寄附を申し出ます。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1824"/>
        <w:gridCol w:w="5928"/>
      </w:tblGrid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寄附金額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納付時期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寄附活用事業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「地域産業を活性化させ、安定したしごとを創出する」事業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☑　「定住人口・交流人口を増やす」事業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Chars="0" w:right="0" w:rightChars="0" w:firstLineChars="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（具体的内容：</w:t>
            </w:r>
            <w:r>
              <w:rPr>
                <w:rFonts w:hint="eastAsia"/>
                <w:color w:val="auto"/>
                <w:sz w:val="20"/>
              </w:rPr>
              <w:t>プロサッカーによる地域の元気づくり事業</w:t>
            </w:r>
            <w:r>
              <w:rPr>
                <w:rFonts w:hint="eastAsia"/>
                <w:color w:val="auto"/>
                <w:sz w:val="20"/>
                <w:highlight w:val="none"/>
              </w:rPr>
              <w:t>）</w:t>
            </w:r>
            <w:bookmarkStart w:id="0" w:name="_GoBack"/>
            <w:bookmarkEnd w:id="0"/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「結婚・出産の希望をかなえ、子育てと教育の支援を充実させる」事業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「地域での確かな暮らしを確保する」事業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</w:tc>
      </w:tr>
      <w:tr>
        <w:trPr>
          <w:trHeight w:val="433" w:hRule="atLeast"/>
        </w:trPr>
        <w:tc>
          <w:tcPr>
            <w:tcW w:w="250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市のホームページへの掲載、プレスリリース等による寄附の公表について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次の情報の公表に同意します。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法人名のみ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法人名及び寄附金額</w:t>
            </w:r>
          </w:p>
        </w:tc>
      </w:tr>
      <w:tr>
        <w:trPr/>
        <w:tc>
          <w:tcPr>
            <w:tcW w:w="250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公表に同意しません。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希望する寄附金の支払方法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口座振込による支払い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納入通知書による支払い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振替払込書による支払い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本市への寄附の紹介者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rPr>
                <w:rFonts w:hint="eastAsia"/>
              </w:rPr>
            </w:pPr>
          </w:p>
        </w:tc>
      </w:tr>
      <w:tr>
        <w:trPr>
          <w:trHeight w:val="128" w:hRule="atLeast"/>
        </w:trPr>
        <w:tc>
          <w:tcPr>
            <w:tcW w:w="679" w:type="dxa"/>
            <w:vMerge w:val="restart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受領書等送付先住所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口座振込は、金融機関の振込手数料が発生します。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納入通知書は、㈱足利銀行、㈱栃木銀行、烏山信用金庫又は塩野谷農業協同組合の窓口で利用できます。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3</w:t>
      </w:r>
      <w:r>
        <w:rPr>
          <w:rFonts w:hint="eastAsia"/>
        </w:rPr>
        <w:t>　振替払込書は、ゆうちょ銀行で利用できます。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本市への寄附の紹介者の欄は、紹介者がいる場合に限り、記入してください。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0" w:firstLineChars="0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0" w:firstLineChars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1</Pages>
  <Words>7</Words>
  <Characters>631</Characters>
  <Application>JUST Note</Application>
  <Lines>156</Lines>
  <Paragraphs>42</Paragraphs>
  <CharactersWithSpaces>758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2025-03-17T08:03:20Z</dcterms:modified>
  <cp:revision>25</cp:revision>
</cp:coreProperties>
</file>